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连云港市第一人民医院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体外膜肺氧合系统参数要求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30" w:firstLineChars="3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本次商谈的内容为连云港市第一人民医院体外膜肺氧合系统采购，卖方负责将体外膜肺氧合系统运抵买方指定机房，完成安装，检测、验收合格，交付买方使用，即交钥匙工程。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二、参数要求：</w:t>
      </w:r>
    </w:p>
    <w:tbl>
      <w:tblPr>
        <w:tblStyle w:val="4"/>
        <w:tblW w:w="9560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整体要求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世界知名品牌、主流机型；其功能参数及软硬件配置应满足买方要求。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★1.2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在江苏省内医院危重症病房（ICU）体外膜肺（ECMO）单机的装机≥20台,提供用户名单。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设备主要性能及参数要求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离心泵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bottom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2.1.1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具有直流、交流多种供电方式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2.1.2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自带电池可供电正常运行超过90分钟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2.1.3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开机自检时间短于10秒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★2.1.4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提供血流速0-10升/分钟，或转速0-5000转/分钟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2.1.5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具有流量流速监测装置，监测范围0-10升/分钟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2.1.6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具有气泡监测系统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2.1.7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紧急驱动手柄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2.1.8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具有流速和转速连续监测和显示，监测误差0.01升/分钟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2.1.9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无故障连续运行时间大于14天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★2.1.10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无需泵轴（磁悬浮设计）或泵轴为非金属材质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空氧混合器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2.2.1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可提供氧浓度0.01-1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2.2.2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气体流速</w:t>
            </w:r>
            <w:r>
              <w:rPr>
                <w:rFonts w:hint="eastAsia" w:eastAsia="仿宋" w:cs="Times New Roman" w:asciiTheme="minorEastAsia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0.1-10升/分钟空气氧气混合气体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2.2.3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空气、氧气压力范围(能与中心供氧、气压力匹配)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变温水箱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2.3.1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电压：220V/50Hz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2.3.2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功率≥400W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2.3.3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水温设定范围：35～39℃,偏差1：≤0.1℃（水温）,偏差2：≤0.5℃（接触温度）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2.3.4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升温时间：约5～10分钟（20～37℃）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2.3.5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使用环境温度：10～30℃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2.3.6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水泵功效：11 L/min，0.15bar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2.3.7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水箱容量：0.5/1.0 L(min/max)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2.3.8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允许高度差：1m( max)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2.3.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5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保护等级：Ⅰ类、BF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★2.4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1"/>
                <w:szCs w:val="21"/>
              </w:rPr>
              <w:t>提供完整的肝素涂层体外循环套包，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体外循环套包耗材可使用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14天，提供CE证明文件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2.4.1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泵头：磁悬浮驱动。无金属轴承，长时间工作不产热，不会对血液细胞产生破坏。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★2.4.2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泵头预冲量：≤32ml，泵头表面积：≤190cm2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★2.4.3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氧合器：材料为渗透膜，气体交换、变温，气、血、水各行其道。不会有血浆渗透，无气体渗出，不会产生气泡，适合长时间的使用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2.4.4</w:t>
            </w:r>
          </w:p>
        </w:tc>
        <w:tc>
          <w:tcPr>
            <w:tcW w:w="8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氧合面积：1.8 M2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三、售后服务：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备件、资料及其他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1.</w:t>
      </w:r>
      <w:r>
        <w:rPr>
          <w:rFonts w:hint="eastAsia" w:ascii="宋体" w:hAnsi="宋体" w:cs="宋体"/>
          <w:sz w:val="21"/>
          <w:szCs w:val="21"/>
        </w:rPr>
        <w:t>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卖方应在国内设有维修备件库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保证供应等。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2.</w:t>
      </w:r>
      <w:r>
        <w:rPr>
          <w:rFonts w:hint="eastAsia" w:ascii="宋体" w:hAnsi="宋体" w:cs="宋体"/>
          <w:sz w:val="21"/>
          <w:szCs w:val="21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2.1</w:t>
      </w:r>
      <w:r>
        <w:rPr>
          <w:rFonts w:hint="eastAsia" w:ascii="宋体" w:hAnsi="宋体" w:cs="宋体"/>
          <w:sz w:val="21"/>
          <w:szCs w:val="21"/>
        </w:rPr>
        <w:t>提供操作手册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维护手册等。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2.2</w:t>
      </w:r>
      <w:r>
        <w:rPr>
          <w:rFonts w:hint="eastAsia" w:ascii="宋体" w:hAnsi="宋体" w:cs="宋体"/>
          <w:sz w:val="21"/>
          <w:szCs w:val="21"/>
        </w:rPr>
        <w:t>卖方须向买方提供设备的运行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安装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使用环境要求等。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</w:t>
      </w:r>
      <w:r>
        <w:rPr>
          <w:rFonts w:hint="eastAsia" w:ascii="宋体" w:hAnsi="宋体" w:cs="宋体"/>
          <w:sz w:val="21"/>
          <w:szCs w:val="21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3.1</w:t>
      </w:r>
      <w:r>
        <w:rPr>
          <w:rFonts w:hint="eastAsia" w:ascii="宋体" w:hAnsi="宋体" w:cs="宋体"/>
          <w:sz w:val="21"/>
          <w:szCs w:val="21"/>
        </w:rPr>
        <w:t>在货物到达用单位后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卖方应在</w:t>
      </w:r>
      <w:r>
        <w:rPr>
          <w:rFonts w:ascii="宋体" w:hAnsi="宋体" w:cs="宋体"/>
          <w:sz w:val="21"/>
          <w:szCs w:val="21"/>
        </w:rPr>
        <w:t>7</w:t>
      </w:r>
      <w:r>
        <w:rPr>
          <w:rFonts w:hint="eastAsia" w:ascii="宋体" w:hAnsi="宋体" w:cs="宋体"/>
          <w:sz w:val="21"/>
          <w:szCs w:val="21"/>
        </w:rPr>
        <w:t>天内派专业工程师到达现场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提供安装、调试等服务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协助医院组织验收，并承担相关费用。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3.2</w:t>
      </w:r>
      <w:r>
        <w:rPr>
          <w:rFonts w:hint="eastAsia" w:ascii="宋体" w:hAnsi="宋体" w:cs="宋体"/>
          <w:sz w:val="21"/>
          <w:szCs w:val="21"/>
        </w:rPr>
        <w:t>保修期≥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年，卖方须保证提供</w:t>
      </w:r>
      <w:r>
        <w:rPr>
          <w:rFonts w:ascii="宋体" w:hAnsi="宋体" w:cs="宋体"/>
          <w:sz w:val="21"/>
          <w:szCs w:val="21"/>
        </w:rPr>
        <w:t>8</w:t>
      </w:r>
      <w:r>
        <w:rPr>
          <w:rFonts w:hint="eastAsia" w:ascii="宋体" w:hAnsi="宋体" w:cs="宋体"/>
          <w:sz w:val="21"/>
          <w:szCs w:val="21"/>
        </w:rPr>
        <w:t>年以上的优质服务。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3.3</w:t>
      </w:r>
      <w:r>
        <w:rPr>
          <w:rFonts w:hint="eastAsia" w:ascii="宋体" w:hAnsi="宋体" w:cs="宋体"/>
          <w:sz w:val="21"/>
          <w:szCs w:val="21"/>
        </w:rPr>
        <w:t>卖方为买方提供现场操作培训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保证操作人员正常使用设备各种功能。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3.4</w:t>
      </w:r>
      <w:r>
        <w:rPr>
          <w:rFonts w:hint="eastAsia" w:ascii="宋体" w:hAnsi="宋体" w:cs="宋体"/>
          <w:sz w:val="21"/>
          <w:szCs w:val="21"/>
        </w:rPr>
        <w:t>卖方提供工程师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人次</w:t>
      </w:r>
      <w:r>
        <w:rPr>
          <w:rFonts w:ascii="宋体" w:hAnsi="宋体" w:cs="宋体"/>
          <w:sz w:val="21"/>
          <w:szCs w:val="21"/>
        </w:rPr>
        <w:t>/1</w:t>
      </w:r>
      <w:r>
        <w:rPr>
          <w:rFonts w:hint="eastAsia" w:ascii="宋体" w:hAnsi="宋体" w:cs="宋体"/>
          <w:sz w:val="21"/>
          <w:szCs w:val="21"/>
        </w:rPr>
        <w:t>周技术维修培训。若未提供培训，按合同总金额的</w:t>
      </w:r>
      <w:r>
        <w:rPr>
          <w:rFonts w:ascii="宋体" w:hAnsi="宋体" w:cs="宋体"/>
          <w:sz w:val="21"/>
          <w:szCs w:val="21"/>
        </w:rPr>
        <w:t>1%</w:t>
      </w:r>
      <w:r>
        <w:rPr>
          <w:rFonts w:hint="eastAsia" w:ascii="宋体" w:hAnsi="宋体" w:cs="宋体"/>
          <w:sz w:val="21"/>
          <w:szCs w:val="21"/>
        </w:rPr>
        <w:t>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3.5</w:t>
      </w:r>
      <w:r>
        <w:rPr>
          <w:rFonts w:hint="eastAsia" w:ascii="宋体" w:hAnsi="宋体" w:cs="宋体"/>
          <w:sz w:val="21"/>
          <w:szCs w:val="21"/>
        </w:rPr>
        <w:t>开机率≥</w:t>
      </w:r>
      <w:r>
        <w:rPr>
          <w:rFonts w:ascii="宋体" w:hAnsi="宋体" w:cs="宋体"/>
          <w:sz w:val="21"/>
          <w:szCs w:val="21"/>
        </w:rPr>
        <w:t>98%,</w:t>
      </w:r>
      <w:r>
        <w:rPr>
          <w:rFonts w:hint="eastAsia" w:ascii="宋体" w:hAnsi="宋体" w:cs="宋体"/>
          <w:sz w:val="21"/>
          <w:szCs w:val="21"/>
        </w:rPr>
        <w:t>维修人员自接到用户报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小时内响应，</w:t>
      </w:r>
      <w:r>
        <w:rPr>
          <w:rFonts w:ascii="宋体" w:hAnsi="宋体" w:cs="宋体"/>
          <w:sz w:val="21"/>
          <w:szCs w:val="21"/>
        </w:rPr>
        <w:t>24</w:t>
      </w:r>
      <w:r>
        <w:rPr>
          <w:rFonts w:hint="eastAsia" w:ascii="宋体" w:hAnsi="宋体" w:cs="宋体"/>
          <w:sz w:val="21"/>
          <w:szCs w:val="21"/>
        </w:rPr>
        <w:t>小时内解决故障。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3.6</w:t>
      </w:r>
      <w:r>
        <w:rPr>
          <w:rFonts w:hint="eastAsia" w:ascii="宋体" w:hAnsi="宋体" w:cs="宋体"/>
          <w:sz w:val="21"/>
          <w:szCs w:val="21"/>
        </w:rPr>
        <w:t>供方承诺保修期外的维修仅收取零件费，不收取维修、差旅费等其他费用。并提供主要零配件和耗品的价目清单。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3.7</w:t>
      </w:r>
      <w:r>
        <w:rPr>
          <w:rFonts w:hint="eastAsia" w:ascii="宋体" w:hAnsi="宋体" w:cs="宋体"/>
          <w:sz w:val="21"/>
          <w:szCs w:val="21"/>
        </w:rPr>
        <w:t>供方免费提供设备操作手册和维护保养手册。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3.8</w:t>
      </w:r>
      <w:r>
        <w:rPr>
          <w:rFonts w:hint="eastAsia" w:ascii="宋体" w:hAnsi="宋体" w:cs="宋体"/>
          <w:sz w:val="21"/>
          <w:szCs w:val="21"/>
        </w:rPr>
        <w:t>供方免费提供设备的操作培训。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3.9</w:t>
      </w:r>
      <w:r>
        <w:rPr>
          <w:rFonts w:hint="eastAsia" w:ascii="宋体" w:hAnsi="宋体" w:cs="宋体"/>
          <w:sz w:val="21"/>
          <w:szCs w:val="21"/>
        </w:rPr>
        <w:t>供方免费提供安装、调试设备的耗品。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3.10</w:t>
      </w:r>
      <w:r>
        <w:rPr>
          <w:rFonts w:hint="eastAsia" w:ascii="宋体" w:hAnsi="宋体" w:cs="宋体"/>
          <w:sz w:val="21"/>
          <w:szCs w:val="21"/>
        </w:rPr>
        <w:t>供方需提供维修能力证明材料。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4.1</w:t>
      </w:r>
      <w:r>
        <w:rPr>
          <w:rFonts w:hint="eastAsia" w:ascii="宋体" w:hAnsi="宋体" w:cs="宋体"/>
          <w:sz w:val="21"/>
          <w:szCs w:val="21"/>
        </w:rPr>
        <w:t>、投标设备的需提供经权威机构</w:t>
      </w:r>
      <w:r>
        <w:rPr>
          <w:rFonts w:ascii="宋体" w:hAnsi="宋体" w:cs="宋体"/>
          <w:sz w:val="21"/>
          <w:szCs w:val="21"/>
        </w:rPr>
        <w:t>CE</w:t>
      </w:r>
      <w:r>
        <w:rPr>
          <w:rFonts w:hint="eastAsia" w:ascii="宋体" w:hAnsi="宋体" w:cs="宋体"/>
          <w:sz w:val="21"/>
          <w:szCs w:val="21"/>
        </w:rPr>
        <w:t>或</w:t>
      </w:r>
      <w:r>
        <w:rPr>
          <w:rFonts w:ascii="宋体" w:hAnsi="宋体" w:cs="宋体"/>
          <w:sz w:val="21"/>
          <w:szCs w:val="21"/>
        </w:rPr>
        <w:t>FDA</w:t>
      </w:r>
      <w:r>
        <w:rPr>
          <w:rFonts w:hint="eastAsia" w:ascii="宋体" w:hAnsi="宋体" w:cs="宋体"/>
          <w:sz w:val="21"/>
          <w:szCs w:val="21"/>
        </w:rPr>
        <w:t>认证和原厂家技术白皮书（</w:t>
      </w:r>
      <w:r>
        <w:rPr>
          <w:rFonts w:ascii="宋体" w:hAnsi="宋体" w:cs="宋体"/>
          <w:sz w:val="21"/>
          <w:szCs w:val="21"/>
        </w:rPr>
        <w:t>Data Sheet</w:t>
      </w:r>
      <w:r>
        <w:rPr>
          <w:rFonts w:hint="eastAsia" w:ascii="宋体" w:hAnsi="宋体" w:cs="宋体"/>
          <w:sz w:val="21"/>
          <w:szCs w:val="21"/>
        </w:rPr>
        <w:t>）及相关资料（文字、图片），如有虚假和伪造，一经发现核实，将无条件废标；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4.2</w:t>
      </w:r>
      <w:r>
        <w:rPr>
          <w:rFonts w:hint="eastAsia" w:ascii="宋体" w:hAnsi="宋体" w:cs="宋体"/>
          <w:sz w:val="21"/>
          <w:szCs w:val="21"/>
        </w:rPr>
        <w:t>、交货时提供海关报关单及商检证书。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4.3</w:t>
      </w:r>
      <w:r>
        <w:rPr>
          <w:rFonts w:hint="eastAsia" w:ascii="宋体" w:hAnsi="宋体" w:cs="宋体"/>
          <w:sz w:val="21"/>
          <w:szCs w:val="21"/>
        </w:rPr>
        <w:t>、提供所投型号产品的真实用户。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、交货期：一个月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6</w:t>
      </w:r>
      <w:r>
        <w:rPr>
          <w:rFonts w:hint="eastAsia" w:ascii="宋体" w:hAnsi="宋体" w:cs="宋体"/>
          <w:sz w:val="21"/>
          <w:szCs w:val="21"/>
        </w:rPr>
        <w:t>、中标后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天内签订合同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仿宋" w:hAnsi="仿宋" w:eastAsia="仿宋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1"/>
          <w:szCs w:val="21"/>
        </w:rPr>
        <w:t>,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否则为废标。投标商自己承诺仅供参考！</w:t>
      </w:r>
    </w:p>
    <w:sectPr>
      <w:headerReference r:id="rId3" w:type="default"/>
      <w:footerReference r:id="rId4" w:type="default"/>
      <w:pgSz w:w="11906" w:h="16838"/>
      <w:pgMar w:top="1440" w:right="42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564380"/>
          <wp:effectExtent l="0" t="0" r="2540" b="7620"/>
          <wp:wrapNone/>
          <wp:docPr id="1" name="WordPictureWatermark36113" descr="市一院商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113" descr="市一院商标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56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6AD"/>
    <w:rsid w:val="000829EA"/>
    <w:rsid w:val="000939F3"/>
    <w:rsid w:val="000A2230"/>
    <w:rsid w:val="000A528F"/>
    <w:rsid w:val="00113DDF"/>
    <w:rsid w:val="00123089"/>
    <w:rsid w:val="001B1F29"/>
    <w:rsid w:val="001F4942"/>
    <w:rsid w:val="002E6A4E"/>
    <w:rsid w:val="003137CA"/>
    <w:rsid w:val="003F3559"/>
    <w:rsid w:val="00401E65"/>
    <w:rsid w:val="004F5CAE"/>
    <w:rsid w:val="00540EBF"/>
    <w:rsid w:val="00584EE0"/>
    <w:rsid w:val="00654B66"/>
    <w:rsid w:val="006946AD"/>
    <w:rsid w:val="006E3317"/>
    <w:rsid w:val="006F3C10"/>
    <w:rsid w:val="007203C8"/>
    <w:rsid w:val="00784DBD"/>
    <w:rsid w:val="007B346A"/>
    <w:rsid w:val="007B6E47"/>
    <w:rsid w:val="00807D45"/>
    <w:rsid w:val="009661EF"/>
    <w:rsid w:val="00973EAD"/>
    <w:rsid w:val="009F7CE8"/>
    <w:rsid w:val="00A37710"/>
    <w:rsid w:val="00A43482"/>
    <w:rsid w:val="00AE0E40"/>
    <w:rsid w:val="00AF0425"/>
    <w:rsid w:val="00AF586D"/>
    <w:rsid w:val="00B00149"/>
    <w:rsid w:val="00B03A75"/>
    <w:rsid w:val="00B45D18"/>
    <w:rsid w:val="00B540F3"/>
    <w:rsid w:val="00BD0DC4"/>
    <w:rsid w:val="00BD3BCE"/>
    <w:rsid w:val="00C7753F"/>
    <w:rsid w:val="00CA01B0"/>
    <w:rsid w:val="00DE6A33"/>
    <w:rsid w:val="00DF26C1"/>
    <w:rsid w:val="00E77BE0"/>
    <w:rsid w:val="00F11820"/>
    <w:rsid w:val="00F36956"/>
    <w:rsid w:val="00F67977"/>
    <w:rsid w:val="00FB0C91"/>
    <w:rsid w:val="1F0F7884"/>
    <w:rsid w:val="378C51F3"/>
    <w:rsid w:val="39CE7DB0"/>
    <w:rsid w:val="3B1C23AE"/>
    <w:rsid w:val="50F85B32"/>
    <w:rsid w:val="6E5C5D41"/>
    <w:rsid w:val="72BF2CD6"/>
    <w:rsid w:val="755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873</Characters>
  <Lines>7</Lines>
  <Paragraphs>2</Paragraphs>
  <TotalTime>1</TotalTime>
  <ScaleCrop>false</ScaleCrop>
  <LinksUpToDate>false</LinksUpToDate>
  <CharactersWithSpaces>1023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2018-06-11T03:35:00Z</dcterms:created>
  <dc:creator>lyn</dc:creator>
  <cp:lastModifiedBy>KLE</cp:lastModifiedBy>
  <cp:lastPrinted>2020-02-17T02:06:06Z</cp:lastPrinted>
  <dcterms:modified xsi:type="dcterms:W3CDTF">2020-02-17T02:06:12Z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