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肺功能测试系统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本次商谈的内容为肺功能测试系统采购，卖方负责将肺功能测试系统运抵买方指定机房，完成安装，检测、验收合格，交付买方使用，即交钥匙工程。</w:t>
      </w:r>
    </w:p>
    <w:p>
      <w:pPr>
        <w:spacing w:line="360" w:lineRule="auto"/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二、功能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参数要求：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1.具有通气、一口气弥散和重呼吸残气测试功能，可选配激发试验、IOS、阻力、呼吸力学测定等多种选件，有一氧化氮弥散和快速的内呼吸弥散可选。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技术参数：测定、记录和评估慢通气功能、用力通气功能和最大自主通气量；测定吸气、呼气的容量、流速（VC、FV、FEV1/FVC%/）FEF25、FEF50、FEF75；实时监控dvt、BF、呼气时间、呼气末流速、流速-容量曲线、容量-时间曲线，动态模拟吸呼动作，动画引导程序，最大限度支持并实时评估受试者的配合程度，为高质高效的测试提供保障。</w:t>
      </w:r>
    </w:p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1.备件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卖方应在国内设有维修备件库,保证供应等。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2.资料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2.1提供操作手册,维护手册等。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2.2卖方须向买方提供设备的运行,安装,使用环境要求等。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3.服务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3.2免费保修期≥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年，卖方须保证提供8年以上的优质服务。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3.3卖方为买方提供现场操作培训,保证操作人员正常使用设备各种功能。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3.5开机率≥98%,维修人员自接到用户报2小时内响应，24小时内解决故障。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3.7供方免费提供设备操作手册和维护保养手册。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3.8供方免费提供设备的操作培训。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3.9供方免费提供安装、调试设备的耗品。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3.10供方需提供维修能力证明材料。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4、其他要求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进口产品</w:t>
      </w:r>
      <w:r>
        <w:rPr>
          <w:rFonts w:hint="eastAsia" w:ascii="宋体" w:hAnsi="宋体" w:eastAsia="宋体" w:cs="宋体"/>
          <w:sz w:val="24"/>
          <w:szCs w:val="24"/>
        </w:rPr>
        <w:t>交货时提供海关报关单及商检证书。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4.3、提供所投型号产品的真实用户。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5、交货期：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按院方要求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37B6C"/>
    <w:rsid w:val="6F331255"/>
    <w:rsid w:val="78C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2020-11-24T01:32:00Z</dcterms:created>
  <dc:creator>Administrator</dc:creator>
  <cp:lastModifiedBy>KLE</cp:lastModifiedBy>
  <dcterms:modified xsi:type="dcterms:W3CDTF">2020-11-28T04:07:12Z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