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sans-serif" w:hAnsi="sans-serif" w:eastAsia="sans-serif" w:cs="sans-serif"/>
          <w:b/>
          <w:bCs/>
          <w:i w:val="0"/>
          <w:caps w:val="0"/>
          <w:color w:val="000000"/>
          <w:spacing w:val="0"/>
          <w:sz w:val="32"/>
          <w:szCs w:val="32"/>
        </w:rPr>
        <w:t>便携式超声波清创机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主要技术参数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本次商谈的内容为连云港市第一人民医院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便携式超声波清创机</w:t>
      </w:r>
      <w:r>
        <w:rPr>
          <w:rFonts w:hint="eastAsia" w:ascii="宋体" w:hAnsi="宋体" w:eastAsia="宋体" w:cs="宋体"/>
          <w:sz w:val="24"/>
          <w:szCs w:val="24"/>
        </w:rPr>
        <w:t>采购，卖方负责将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便携式超声波清创机</w:t>
      </w:r>
      <w:r>
        <w:rPr>
          <w:rFonts w:hint="eastAsia" w:ascii="宋体" w:hAnsi="宋体" w:eastAsia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参数要求：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清创液输入通道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采用国内外普遍应用的蠕动泵控制技术，可拆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卸可随时更换管道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超声全自动快速扫频功能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液体雾化速度≤1秒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清创液流量数字化调节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具有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清创液流量调节范围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0-150mL/min连续可调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超声手柄插入检测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具有手柄插入识别功能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超声清创刀头材质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TC4钛合金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超声清创刀头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40KHz标准配置短球形、长球形、圆柱形、马蹄形、梯形5种刀头各1把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高压冲洗模块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冲洗流量分档可调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3档可调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最大冲洗液流量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≥400mL/min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脉冲冲洗最大压力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≥60kPa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负压吸引模块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具有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负压压力控制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≤80Kpa，负压值连续可调，智能控制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最大负压流量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≥20L/min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正常使用中的噪声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≤50db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三、售后服务：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备件、资料及其他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1.备件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卖方应在国内设有维修备件库,保证供应等。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2.资料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2.1提供操作手册,维护手册等。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2.2卖方须向买方提供设备的运行,安装,使用环境要求等。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3.服务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3.1在货物到达用单位后,卖方应在7天内派专业工程师到达现场,提供安装、调试等服务,协助医院组织验收，并承担相关费用。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3.2免费保修期≥2年，卖方须保证提供8年以上的优质服务。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3.3卖方为买方提供现场操作培训,保证操作人员正常使用设备各种功能。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3.4卖方提供工程师2人次/1周技术维修培训。若未提供培训，按合同总金额的1%扣除。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3.5开机率≥98%,维修人员自接到用户报2小时内响应，24小时内解决故障。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3.6供方承诺保修期外的维修仅收取零件费，不收取维修、差旅费等其他费用。并提供主要零配件和耗品的价目清单。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3.7供方免费提供设备操作手册和维护保养手册。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3.8供方免费提供设备的操作培训。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3.9供方免费提供安装、调试设备的耗品。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3.10供方需提供维修能力证明材料。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4、其他要求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4.2、交货时提供海关报关单及商检证书。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4.3、提供所投型号产品的真实用户。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5、交货期：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按院方要求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6、中标后5天内签订合同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强调：售后服务承诺必须由生产厂家或总代理提供，原件放入正本,否则为废标。投标商自己承诺仅供参考！</w:t>
      </w:r>
    </w:p>
    <w:p>
      <w:pPr>
        <w:numPr>
          <w:ilvl w:val="0"/>
          <w:numId w:val="0"/>
        </w:numPr>
        <w:spacing w:line="360" w:lineRule="auto"/>
        <w:ind w:left="0" w:firstLine="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30495"/>
    <w:multiLevelType w:val="singleLevel"/>
    <w:tmpl w:val="A29304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B7EFB"/>
    <w:rsid w:val="491D3261"/>
    <w:rsid w:val="6AF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KLE</cp:lastModifiedBy>
  <dcterms:modified xsi:type="dcterms:W3CDTF">2020-11-03T01:09:23Z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