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连云港市第一人民医院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双通道注射泵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技术参数</w:t>
      </w:r>
    </w:p>
    <w:p>
      <w:pPr>
        <w:spacing w:line="360" w:lineRule="auto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双通道注射泵</w:t>
      </w:r>
      <w:r>
        <w:rPr>
          <w:rFonts w:hint="eastAsia" w:ascii="宋体" w:hAnsi="宋体" w:cs="宋体"/>
          <w:color w:val="000000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双通道注射泵</w:t>
      </w:r>
      <w:r>
        <w:rPr>
          <w:rFonts w:hint="eastAsia" w:ascii="宋体" w:hAnsi="宋体" w:cs="宋体"/>
          <w:color w:val="000000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hint="eastAsia"/>
          <w:sz w:val="30"/>
          <w:szCs w:val="30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双通道注射泵</w:t>
      </w:r>
      <w:r>
        <w:rPr>
          <w:rFonts w:ascii="宋体" w:hAnsi="宋体" w:cs="宋体"/>
          <w:b/>
          <w:bCs/>
          <w:sz w:val="24"/>
          <w:szCs w:val="24"/>
        </w:rPr>
        <w:t xml:space="preserve">              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28</w:t>
      </w:r>
      <w:r>
        <w:rPr>
          <w:rFonts w:hint="eastAsia" w:ascii="宋体" w:hAnsi="宋体" w:cs="宋体"/>
          <w:b/>
          <w:bCs/>
          <w:sz w:val="24"/>
          <w:szCs w:val="24"/>
        </w:rPr>
        <w:t>台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双道微量注射泵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1  注射器规格   10 ml 、20ml 、30ml 、50ml</w:t>
      </w:r>
    </w:p>
    <w:p>
      <w:pPr>
        <w:ind w:left="5040" w:hanging="5040" w:hangingChars="2100"/>
        <w:rPr>
          <w:rFonts w:hint="eastAsia"/>
          <w:sz w:val="24"/>
        </w:rPr>
      </w:pPr>
      <w:r>
        <w:rPr>
          <w:rFonts w:hint="eastAsia"/>
          <w:sz w:val="24"/>
        </w:rPr>
        <w:t xml:space="preserve">  2  注射速率     50ml：0.1ml/h</w:t>
      </w:r>
      <w:r>
        <w:rPr>
          <w:sz w:val="24"/>
        </w:rPr>
        <w:t>---</w:t>
      </w:r>
      <w:r>
        <w:rPr>
          <w:rFonts w:hint="eastAsia"/>
          <w:sz w:val="24"/>
        </w:rPr>
        <w:t>1200ml/h（0.1-999ml每级0.1ml/h，1000ml以上每级1ml/h）</w:t>
      </w:r>
    </w:p>
    <w:p>
      <w:pPr>
        <w:ind w:left="5040" w:hanging="5040" w:hangingChars="210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30ml：0.1ml/h</w:t>
      </w:r>
      <w:r>
        <w:rPr>
          <w:sz w:val="24"/>
        </w:rPr>
        <w:t>---</w:t>
      </w:r>
      <w:r>
        <w:rPr>
          <w:rFonts w:hint="eastAsia"/>
          <w:sz w:val="24"/>
        </w:rPr>
        <w:t>600ml/h （每级0.1ml/h）</w:t>
      </w:r>
    </w:p>
    <w:p>
      <w:pPr>
        <w:ind w:firstLine="2160" w:firstLineChars="900"/>
        <w:rPr>
          <w:rFonts w:hint="eastAsia"/>
          <w:sz w:val="24"/>
        </w:rPr>
      </w:pPr>
      <w:r>
        <w:rPr>
          <w:rFonts w:hint="eastAsia"/>
          <w:sz w:val="24"/>
        </w:rPr>
        <w:t>20ml：0.1ml/h</w:t>
      </w:r>
      <w:r>
        <w:rPr>
          <w:sz w:val="24"/>
        </w:rPr>
        <w:t>---</w:t>
      </w:r>
      <w:r>
        <w:rPr>
          <w:rFonts w:hint="eastAsia"/>
          <w:sz w:val="24"/>
        </w:rPr>
        <w:t>399.9ml/h（每级0.1ml/h）</w:t>
      </w:r>
    </w:p>
    <w:p>
      <w:pPr>
        <w:ind w:firstLine="2160" w:firstLineChars="900"/>
        <w:rPr>
          <w:rFonts w:hint="eastAsia"/>
          <w:sz w:val="24"/>
        </w:rPr>
      </w:pPr>
      <w:r>
        <w:rPr>
          <w:rFonts w:hint="eastAsia"/>
          <w:sz w:val="24"/>
        </w:rPr>
        <w:t>10ml：0.1ml/h</w:t>
      </w:r>
      <w:r>
        <w:rPr>
          <w:sz w:val="24"/>
        </w:rPr>
        <w:t>---</w:t>
      </w:r>
      <w:r>
        <w:rPr>
          <w:rFonts w:hint="eastAsia"/>
          <w:sz w:val="24"/>
        </w:rPr>
        <w:t>300ml/h（每级0.1ml/h）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 xml:space="preserve">   精度        ≤±2% （泵本身机械精度≤±1%）</w:t>
      </w:r>
    </w:p>
    <w:p>
      <w:pPr>
        <w:ind w:firstLine="240" w:firstLineChars="1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 xml:space="preserve">   电源        </w:t>
      </w:r>
      <w:r>
        <w:rPr>
          <w:rFonts w:hint="eastAsia"/>
          <w:sz w:val="24"/>
          <w:lang w:val="en-US" w:eastAsia="zh-CN"/>
        </w:rPr>
        <w:t>内置电池可在不接交流电情况下工作1小时及以上。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 xml:space="preserve">  报警     残留提示、注射完毕报警、阻塞报警、针筒装夹不正确报警、注射器推杆安装错误报警、系统出错报警、开机后遗忘操作报警、速率超范围提示、输出量等于限制量提示、电源线脱落报警、电池欠压报警、电池电量耗尽报警。</w:t>
      </w:r>
    </w:p>
    <w:p>
      <w:pPr>
        <w:ind w:left="2039" w:leftChars="114" w:hanging="1800" w:hangingChars="75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 xml:space="preserve">  KVO速率</w:t>
      </w:r>
    </w:p>
    <w:p>
      <w:pPr>
        <w:ind w:left="2039" w:leftChars="114" w:hanging="1800" w:hangingChars="75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注射过程中快速推注</w:t>
      </w:r>
    </w:p>
    <w:p>
      <w:pPr>
        <w:ind w:left="1688" w:leftChars="804" w:firstLine="4800" w:firstLineChars="2000"/>
        <w:rPr>
          <w:rFonts w:hint="eastAsia"/>
          <w:sz w:val="24"/>
        </w:rPr>
      </w:pPr>
    </w:p>
    <w:p>
      <w:pPr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微软雅黑"/>
          <w:b/>
          <w:bCs/>
          <w:sz w:val="24"/>
          <w:szCs w:val="24"/>
        </w:rPr>
        <w:t>三、售后服务</w:t>
      </w:r>
      <w:bookmarkStart w:id="0" w:name="_GoBack"/>
      <w:bookmarkEnd w:id="0"/>
      <w:r>
        <w:rPr>
          <w:rFonts w:hint="eastAsia" w:ascii="宋体" w:hAnsi="宋体" w:cs="微软雅黑"/>
          <w:b/>
          <w:bCs/>
          <w:sz w:val="24"/>
          <w:szCs w:val="24"/>
        </w:rPr>
        <w:t>：</w:t>
      </w: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微软雅黑"/>
          <w:sz w:val="24"/>
          <w:szCs w:val="24"/>
        </w:rPr>
        <w:t>备件、资料及其他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微软雅黑"/>
          <w:sz w:val="24"/>
          <w:szCs w:val="24"/>
        </w:rPr>
        <w:t>备件</w:t>
      </w: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微软雅黑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保证供应等。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微软雅黑"/>
          <w:sz w:val="24"/>
          <w:szCs w:val="24"/>
        </w:rPr>
        <w:t>资料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微软雅黑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维护手册等。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微软雅黑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使用环境要求等。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微软雅黑"/>
          <w:sz w:val="24"/>
          <w:szCs w:val="24"/>
        </w:rPr>
        <w:t>服务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微软雅黑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微软雅黑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协助医院组织验收，并承担相关费用。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微软雅黑"/>
          <w:sz w:val="24"/>
          <w:szCs w:val="24"/>
        </w:rPr>
        <w:t>保修期≥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微软雅黑"/>
          <w:sz w:val="24"/>
          <w:szCs w:val="24"/>
        </w:rPr>
        <w:t>年</w:t>
      </w:r>
      <w:r>
        <w:rPr>
          <w:rFonts w:hint="eastAsia" w:ascii="宋体" w:hAnsi="宋体" w:cs="微软雅黑"/>
          <w:sz w:val="24"/>
          <w:szCs w:val="24"/>
          <w:lang w:val="en-US" w:eastAsia="zh-CN"/>
        </w:rPr>
        <w:t>,免费全保，</w:t>
      </w:r>
      <w:r>
        <w:rPr>
          <w:rFonts w:hint="eastAsia" w:ascii="宋体" w:hAnsi="宋体" w:cs="微软雅黑"/>
          <w:sz w:val="24"/>
          <w:szCs w:val="24"/>
        </w:rPr>
        <w:t>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微软雅黑"/>
          <w:sz w:val="24"/>
          <w:szCs w:val="24"/>
        </w:rPr>
        <w:t>年以上的优质服务。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微软雅黑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保证操作人员正常使用设备各种功能。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微软雅黑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微软雅黑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微软雅黑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微软雅黑"/>
          <w:sz w:val="24"/>
          <w:szCs w:val="24"/>
        </w:rPr>
        <w:t>扣除。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微软雅黑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微软雅黑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微软雅黑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微软雅黑"/>
          <w:sz w:val="24"/>
          <w:szCs w:val="24"/>
        </w:rPr>
        <w:t>小时内解决故障。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微软雅黑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微软雅黑"/>
          <w:sz w:val="24"/>
          <w:szCs w:val="24"/>
        </w:rPr>
        <w:t>供方免费提供设备操作手册和维护保养手册。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微软雅黑"/>
          <w:sz w:val="24"/>
          <w:szCs w:val="24"/>
        </w:rPr>
        <w:t>供方免费提供设备的操作培训。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微软雅黑"/>
          <w:sz w:val="24"/>
          <w:szCs w:val="24"/>
        </w:rPr>
        <w:t>供方免费提供安装、调试设备的耗品。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微软雅黑"/>
          <w:sz w:val="24"/>
          <w:szCs w:val="24"/>
        </w:rPr>
        <w:t>供方需提供维修能力证明材料。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微软雅黑"/>
          <w:sz w:val="24"/>
          <w:szCs w:val="24"/>
        </w:rPr>
        <w:t>、其他要求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微软雅黑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微软雅黑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微软雅黑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微软雅黑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微软雅黑"/>
          <w:sz w:val="24"/>
          <w:szCs w:val="24"/>
        </w:rPr>
        <w:t>、交货时提供海关报关单及商检证书。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微软雅黑"/>
          <w:sz w:val="24"/>
          <w:szCs w:val="24"/>
        </w:rPr>
        <w:t>、提供所投型号产品的真实用户。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微软雅黑"/>
          <w:sz w:val="24"/>
          <w:szCs w:val="24"/>
        </w:rPr>
        <w:t>、交货期：一个月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微软雅黑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微软雅黑"/>
          <w:sz w:val="24"/>
          <w:szCs w:val="24"/>
        </w:rPr>
        <w:t>天内签订合同</w:t>
      </w:r>
    </w:p>
    <w:p>
      <w:pPr>
        <w:ind w:firstLine="482" w:firstLineChars="200"/>
        <w:rPr>
          <w:rFonts w:ascii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微软雅黑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微软雅黑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spacing w:line="220" w:lineRule="atLeast"/>
      </w:pPr>
    </w:p>
    <w:p>
      <w:pPr>
        <w:pStyle w:val="9"/>
        <w:numPr>
          <w:ilvl w:val="0"/>
          <w:numId w:val="0"/>
        </w:numPr>
        <w:ind w:left="400" w:leftChars="0"/>
        <w:rPr>
          <w:sz w:val="28"/>
          <w:szCs w:val="28"/>
          <w:lang w:eastAsia="zh-CN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ind w:left="1688" w:leftChars="804" w:firstLine="4800" w:firstLineChars="2000"/>
        <w:rPr>
          <w:rFonts w:hint="eastAsia"/>
          <w:sz w:val="24"/>
        </w:rPr>
      </w:pPr>
    </w:p>
    <w:p>
      <w:pPr>
        <w:ind w:left="1688" w:leftChars="804" w:firstLine="4800" w:firstLineChars="2000"/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</w:t>
      </w:r>
    </w:p>
    <w:p>
      <w:pPr>
        <w:ind w:left="1688" w:leftChars="804" w:firstLine="4800" w:firstLineChars="2000"/>
        <w:rPr>
          <w:rFonts w:hint="eastAsia"/>
          <w:sz w:val="24"/>
        </w:rPr>
      </w:pPr>
    </w:p>
    <w:sectPr>
      <w:pgSz w:w="11906" w:h="16838"/>
      <w:pgMar w:top="567" w:right="1021" w:bottom="567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DBB"/>
    <w:rsid w:val="000535FD"/>
    <w:rsid w:val="00055B2F"/>
    <w:rsid w:val="00143348"/>
    <w:rsid w:val="001F16BA"/>
    <w:rsid w:val="002945D6"/>
    <w:rsid w:val="002B1315"/>
    <w:rsid w:val="002F7AE0"/>
    <w:rsid w:val="00344C90"/>
    <w:rsid w:val="003A0E67"/>
    <w:rsid w:val="003B747B"/>
    <w:rsid w:val="003F6D19"/>
    <w:rsid w:val="00480967"/>
    <w:rsid w:val="00497BA4"/>
    <w:rsid w:val="004E0DD9"/>
    <w:rsid w:val="004E3D51"/>
    <w:rsid w:val="00510700"/>
    <w:rsid w:val="005372C8"/>
    <w:rsid w:val="00545EB7"/>
    <w:rsid w:val="00594456"/>
    <w:rsid w:val="005A7CDE"/>
    <w:rsid w:val="00715BB1"/>
    <w:rsid w:val="0074196D"/>
    <w:rsid w:val="00780CEB"/>
    <w:rsid w:val="007A19E2"/>
    <w:rsid w:val="00817047"/>
    <w:rsid w:val="00822EA7"/>
    <w:rsid w:val="008C5960"/>
    <w:rsid w:val="008E3929"/>
    <w:rsid w:val="00921576"/>
    <w:rsid w:val="00966BBF"/>
    <w:rsid w:val="009960E8"/>
    <w:rsid w:val="009D4596"/>
    <w:rsid w:val="009D4644"/>
    <w:rsid w:val="00A13641"/>
    <w:rsid w:val="00A53DBB"/>
    <w:rsid w:val="00AB0C92"/>
    <w:rsid w:val="00AC7157"/>
    <w:rsid w:val="00AE5CF0"/>
    <w:rsid w:val="00C351F0"/>
    <w:rsid w:val="00CE60A2"/>
    <w:rsid w:val="00D42C31"/>
    <w:rsid w:val="00E60EBE"/>
    <w:rsid w:val="00EE0B6B"/>
    <w:rsid w:val="00FA131C"/>
    <w:rsid w:val="00FC3854"/>
    <w:rsid w:val="00FD2D50"/>
    <w:rsid w:val="13E4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浙江大学医学仪器有限公司</Company>
  <Pages>1</Pages>
  <Words>181</Words>
  <Characters>1033</Characters>
  <Lines>8</Lines>
  <Paragraphs>2</Paragraphs>
  <TotalTime>4</TotalTime>
  <ScaleCrop>false</ScaleCrop>
  <LinksUpToDate>false</LinksUpToDate>
  <CharactersWithSpaces>1212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2019-01-21T11:30:00Z</dcterms:created>
  <dc:creator>罗建明</dc:creator>
  <cp:lastModifiedBy>Administrator</cp:lastModifiedBy>
  <cp:lastPrinted>2009-12-18T04:34:00Z</cp:lastPrinted>
  <dcterms:modified xsi:type="dcterms:W3CDTF">2020-06-03T11:46:47Z</dcterms:modified>
  <dc:title>WZ系列微量注射泵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