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无影灯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无影灯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无影灯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参数要求：</w:t>
      </w:r>
    </w:p>
    <w:p>
      <w:pPr>
        <w:numPr>
          <w:numId w:val="0"/>
        </w:numPr>
        <w:spacing w:line="400" w:lineRule="exac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无影灯</w:t>
      </w:r>
      <w:r>
        <w:rPr>
          <w:rFonts w:ascii="宋体" w:hAnsi="宋体" w:cs="宋体"/>
          <w:b/>
          <w:bCs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采用 LED 冷光源，每一组光源由单独的透镜聚光。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灯头可360旋转无限位，含消毒手柄及360°围栏扶手，医护人员可从任意角度移动手术灯头调节定位，操作方便无卡角；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中置手柄可耐受 134℃、205.8kPa 的高温高压蒸汽灭菌。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采用 LED 灯泡，灯泡寿命≥60000 小时；每个灯泡可单独更换。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灯头光源功率≤65W。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光斑直径≤220mm。 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深腔照明率≥100% 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聚焦深度≥1200mm 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无影灯具备一键环境光模式及智能记忆功能，环境光切换后，快速进入先前记忆的手术照度，提升手术效率。</w:t>
      </w:r>
    </w:p>
    <w:p>
      <w:pPr>
        <w:numPr>
          <w:ilvl w:val="1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控制面板具备亮度提示和调节功能，照度 10 级可调。 </w:t>
      </w:r>
    </w:p>
    <w:p>
      <w:pPr>
        <w:numPr>
          <w:ilvl w:val="1"/>
          <w:numId w:val="2"/>
        </w:numPr>
        <w:spacing w:line="360" w:lineRule="auto"/>
        <w:ind w:left="360" w:leftChars="0" w:hanging="360" w:firstLineChars="0"/>
        <w:jc w:val="left"/>
        <w:rPr>
          <w:rFonts w:hint="eastAsia" w:ascii="Times New Roman" w:hAnsi="Times New Roman" w:eastAsia="宋体" w:cs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每灯悬吊系统旋转关节数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要适合临床使用，</w:t>
      </w:r>
      <w:r>
        <w:rPr>
          <w:rFonts w:hint="eastAsia" w:ascii="Times New Roman" w:hAnsi="Times New Roman" w:eastAsia="宋体" w:cs="Times New Roman"/>
          <w:sz w:val="24"/>
          <w:szCs w:val="24"/>
        </w:rPr>
        <w:t>关节灵活度大，稳定性好，定位准确；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微软雅黑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微软雅黑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微软雅黑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微软雅黑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微软雅黑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微软雅黑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微软雅黑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微软雅黑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年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,免费全保，</w:t>
      </w:r>
      <w:r>
        <w:rPr>
          <w:rFonts w:hint="eastAsia" w:ascii="宋体" w:hAnsi="宋体" w:cs="微软雅黑"/>
          <w:sz w:val="24"/>
          <w:szCs w:val="24"/>
        </w:rPr>
        <w:t>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微软雅黑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微软雅黑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微软雅黑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微软雅黑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微软雅黑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微软雅黑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微软雅黑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微软雅黑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微软雅黑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微软雅黑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微软雅黑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微软雅黑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微软雅黑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微软雅黑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微软雅黑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微软雅黑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微软雅黑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微软雅黑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微软雅黑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微软雅黑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微软雅黑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天内签订合同</w:t>
      </w:r>
    </w:p>
    <w:p>
      <w:pPr>
        <w:ind w:firstLine="482" w:firstLineChars="200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220" w:lineRule="atLeast"/>
      </w:pPr>
    </w:p>
    <w:p>
      <w:pPr>
        <w:pStyle w:val="8"/>
        <w:numPr>
          <w:ilvl w:val="0"/>
          <w:numId w:val="0"/>
        </w:numPr>
        <w:ind w:left="400" w:leftChars="0"/>
        <w:rPr>
          <w:sz w:val="28"/>
          <w:szCs w:val="28"/>
          <w:lang w:eastAsia="zh-CN"/>
        </w:rPr>
      </w:pPr>
    </w:p>
    <w:p>
      <w:pPr>
        <w:numPr>
          <w:ilvl w:val="1"/>
          <w:numId w:val="2"/>
        </w:numPr>
        <w:spacing w:line="360" w:lineRule="auto"/>
        <w:ind w:left="360" w:leftChars="0" w:hanging="360" w:firstLineChars="0"/>
        <w:jc w:val="left"/>
        <w:rPr>
          <w:rFonts w:hint="eastAsia"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F29A"/>
    <w:multiLevelType w:val="singleLevel"/>
    <w:tmpl w:val="060DF2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FD7671"/>
    <w:multiLevelType w:val="multilevel"/>
    <w:tmpl w:val="68FD7671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360" w:hanging="36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D2"/>
    <w:rsid w:val="0001785C"/>
    <w:rsid w:val="00054F8E"/>
    <w:rsid w:val="000C5223"/>
    <w:rsid w:val="000E1288"/>
    <w:rsid w:val="00131F3C"/>
    <w:rsid w:val="00171237"/>
    <w:rsid w:val="0017136F"/>
    <w:rsid w:val="001B3CD4"/>
    <w:rsid w:val="001C7C13"/>
    <w:rsid w:val="00211BE1"/>
    <w:rsid w:val="00215C5C"/>
    <w:rsid w:val="00273FF3"/>
    <w:rsid w:val="003114F0"/>
    <w:rsid w:val="00322E55"/>
    <w:rsid w:val="00341ADC"/>
    <w:rsid w:val="00343B95"/>
    <w:rsid w:val="0037580F"/>
    <w:rsid w:val="003825DF"/>
    <w:rsid w:val="0041525C"/>
    <w:rsid w:val="00446600"/>
    <w:rsid w:val="00447BE3"/>
    <w:rsid w:val="00460A1E"/>
    <w:rsid w:val="00467177"/>
    <w:rsid w:val="00486858"/>
    <w:rsid w:val="004A63C0"/>
    <w:rsid w:val="004E4728"/>
    <w:rsid w:val="005A78F6"/>
    <w:rsid w:val="005E4BD2"/>
    <w:rsid w:val="006176CB"/>
    <w:rsid w:val="00664DFB"/>
    <w:rsid w:val="006665EA"/>
    <w:rsid w:val="006D6029"/>
    <w:rsid w:val="00703F9B"/>
    <w:rsid w:val="00710FA9"/>
    <w:rsid w:val="00727802"/>
    <w:rsid w:val="00746DED"/>
    <w:rsid w:val="00773EC0"/>
    <w:rsid w:val="00780293"/>
    <w:rsid w:val="007C3C8B"/>
    <w:rsid w:val="007F3F33"/>
    <w:rsid w:val="00812816"/>
    <w:rsid w:val="008F0B06"/>
    <w:rsid w:val="009451EC"/>
    <w:rsid w:val="009A024D"/>
    <w:rsid w:val="009B7DEE"/>
    <w:rsid w:val="009D6373"/>
    <w:rsid w:val="00A2105D"/>
    <w:rsid w:val="00A3180B"/>
    <w:rsid w:val="00AB708E"/>
    <w:rsid w:val="00AC0FA3"/>
    <w:rsid w:val="00B679AC"/>
    <w:rsid w:val="00C417D9"/>
    <w:rsid w:val="00C63564"/>
    <w:rsid w:val="00C65DE7"/>
    <w:rsid w:val="00C909E5"/>
    <w:rsid w:val="00CC715C"/>
    <w:rsid w:val="00CF4983"/>
    <w:rsid w:val="00D205AC"/>
    <w:rsid w:val="00D2258A"/>
    <w:rsid w:val="00D4557C"/>
    <w:rsid w:val="00D565C9"/>
    <w:rsid w:val="00DA629E"/>
    <w:rsid w:val="00E071BD"/>
    <w:rsid w:val="00E21083"/>
    <w:rsid w:val="00E521D2"/>
    <w:rsid w:val="00E6626B"/>
    <w:rsid w:val="00E80164"/>
    <w:rsid w:val="00F4365C"/>
    <w:rsid w:val="00F46007"/>
    <w:rsid w:val="00F47E42"/>
    <w:rsid w:val="00F8007A"/>
    <w:rsid w:val="00FB45B4"/>
    <w:rsid w:val="00FD1ABE"/>
    <w:rsid w:val="00FF40CD"/>
    <w:rsid w:val="0DD1120F"/>
    <w:rsid w:val="44E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1</TotalTime>
  <ScaleCrop>false</ScaleCrop>
  <LinksUpToDate>false</LinksUpToDate>
  <CharactersWithSpaces>594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2020-02-15T15:36:00Z</dcterms:created>
  <dc:creator>Administrator</dc:creator>
  <cp:lastModifiedBy>Administrator</cp:lastModifiedBy>
  <dcterms:modified xsi:type="dcterms:W3CDTF">2020-06-03T10:42:26Z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