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血液加温仪参数要求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血液加温仪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血液加温仪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</w:rPr>
        <w:t>血液加温仪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numPr>
          <w:ilvl w:val="0"/>
          <w:numId w:val="1"/>
        </w:num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用途：适用于全血和血液制品的解冻、加热。</w:t>
      </w:r>
    </w:p>
    <w:p>
      <w:pPr>
        <w:numPr>
          <w:ilvl w:val="0"/>
          <w:numId w:val="1"/>
        </w:num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适用于</w:t>
      </w:r>
      <w:r>
        <w:rPr>
          <w:rFonts w:hint="eastAsia" w:ascii="宋体" w:hAnsi="宋体" w:cs="宋体"/>
          <w:color w:val="000000"/>
          <w:sz w:val="24"/>
          <w:szCs w:val="24"/>
        </w:rPr>
        <w:t>全血、血浆、干细胞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等。</w:t>
      </w:r>
    </w:p>
    <w:p>
      <w:pPr>
        <w:numPr>
          <w:ilvl w:val="0"/>
          <w:numId w:val="1"/>
        </w:num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加温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温度可调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加热时间可调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具备报警功能。</w:t>
      </w:r>
    </w:p>
    <w:p>
      <w:pPr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三、售后服务：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备件、资料及其他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sz w:val="24"/>
          <w:szCs w:val="24"/>
        </w:rPr>
        <w:t>备件</w:t>
      </w:r>
      <w:bookmarkStart w:id="0" w:name="_GoBack"/>
      <w:bookmarkEnd w:id="0"/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卖方应在国内设有维修备件库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保证供应等。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资料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2.1</w:t>
      </w:r>
      <w:r>
        <w:rPr>
          <w:rFonts w:hint="eastAsia" w:ascii="宋体" w:hAnsi="宋体" w:cs="宋体"/>
          <w:color w:val="000000"/>
          <w:sz w:val="24"/>
          <w:szCs w:val="24"/>
        </w:rPr>
        <w:t>提供操作手册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维护手册等。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2.2</w:t>
      </w:r>
      <w:r>
        <w:rPr>
          <w:rFonts w:hint="eastAsia" w:ascii="宋体" w:hAnsi="宋体" w:cs="宋体"/>
          <w:color w:val="000000"/>
          <w:sz w:val="24"/>
          <w:szCs w:val="24"/>
        </w:rPr>
        <w:t>卖方须向买方提供设备的运行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安装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使用环境要求等。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服务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3.1</w:t>
      </w:r>
      <w:r>
        <w:rPr>
          <w:rFonts w:hint="eastAsia" w:ascii="宋体" w:hAnsi="宋体" w:cs="宋体"/>
          <w:color w:val="000000"/>
          <w:sz w:val="24"/>
          <w:szCs w:val="24"/>
        </w:rPr>
        <w:t>在货物到达用单位后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卖方应在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天内派专业工程师到达现场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提供安装、调试等服务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3.2</w:t>
      </w:r>
      <w:r>
        <w:rPr>
          <w:rFonts w:hint="eastAsia" w:ascii="宋体" w:hAnsi="宋体" w:cs="宋体"/>
          <w:color w:val="000000"/>
          <w:sz w:val="24"/>
          <w:szCs w:val="24"/>
        </w:rPr>
        <w:t>保修期≥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年，卖方须保证提供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年以上的优质服务。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3.3</w:t>
      </w:r>
      <w:r>
        <w:rPr>
          <w:rFonts w:hint="eastAsia" w:ascii="宋体" w:hAnsi="宋体" w:cs="宋体"/>
          <w:color w:val="000000"/>
          <w:sz w:val="24"/>
          <w:szCs w:val="24"/>
        </w:rPr>
        <w:t>卖方为买方提供现场操作培训</w:t>
      </w:r>
      <w:r>
        <w:rPr>
          <w:rFonts w:ascii="宋体" w:cs="宋体"/>
          <w:color w:val="000000"/>
          <w:sz w:val="24"/>
          <w:szCs w:val="24"/>
        </w:rPr>
        <w:t>,</w:t>
      </w:r>
      <w:r>
        <w:rPr>
          <w:rFonts w:hint="eastAsia" w:ascii="宋体" w:hAnsi="宋体" w:cs="宋体"/>
          <w:color w:val="000000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3.4</w:t>
      </w:r>
      <w:r>
        <w:rPr>
          <w:rFonts w:hint="eastAsia" w:ascii="宋体" w:hAnsi="宋体" w:cs="宋体"/>
          <w:color w:val="000000"/>
          <w:sz w:val="24"/>
          <w:szCs w:val="24"/>
        </w:rPr>
        <w:t>卖方提供工程师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人次</w:t>
      </w:r>
      <w:r>
        <w:rPr>
          <w:rFonts w:ascii="宋体" w:hAnsi="宋体" w:cs="宋体"/>
          <w:color w:val="000000"/>
          <w:sz w:val="24"/>
          <w:szCs w:val="24"/>
        </w:rPr>
        <w:t>/1</w:t>
      </w:r>
      <w:r>
        <w:rPr>
          <w:rFonts w:hint="eastAsia" w:ascii="宋体" w:hAnsi="宋体" w:cs="宋体"/>
          <w:color w:val="000000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color w:val="000000"/>
          <w:sz w:val="24"/>
          <w:szCs w:val="24"/>
        </w:rPr>
        <w:t>1%</w:t>
      </w:r>
      <w:r>
        <w:rPr>
          <w:rFonts w:hint="eastAsia" w:ascii="宋体" w:hAnsi="宋体" w:cs="宋体"/>
          <w:color w:val="000000"/>
          <w:sz w:val="24"/>
          <w:szCs w:val="24"/>
        </w:rPr>
        <w:t>扣除。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3.5</w:t>
      </w:r>
      <w:r>
        <w:rPr>
          <w:rFonts w:hint="eastAsia" w:ascii="宋体" w:hAnsi="宋体" w:cs="宋体"/>
          <w:color w:val="000000"/>
          <w:sz w:val="24"/>
          <w:szCs w:val="24"/>
        </w:rPr>
        <w:t>开机率≥</w:t>
      </w:r>
      <w:r>
        <w:rPr>
          <w:rFonts w:ascii="宋体" w:hAnsi="宋体" w:cs="宋体"/>
          <w:color w:val="000000"/>
          <w:sz w:val="24"/>
          <w:szCs w:val="24"/>
        </w:rPr>
        <w:t>98%,</w:t>
      </w:r>
      <w:r>
        <w:rPr>
          <w:rFonts w:hint="eastAsia" w:ascii="宋体" w:hAnsi="宋体" w:cs="宋体"/>
          <w:color w:val="000000"/>
          <w:sz w:val="24"/>
          <w:szCs w:val="24"/>
        </w:rPr>
        <w:t>维修人员自接到用户报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小时内响应，</w:t>
      </w:r>
      <w:r>
        <w:rPr>
          <w:rFonts w:ascii="宋体" w:hAnsi="宋体" w:cs="宋体"/>
          <w:color w:val="000000"/>
          <w:sz w:val="24"/>
          <w:szCs w:val="24"/>
        </w:rPr>
        <w:t>24</w:t>
      </w:r>
      <w:r>
        <w:rPr>
          <w:rFonts w:hint="eastAsia" w:ascii="宋体" w:hAnsi="宋体" w:cs="宋体"/>
          <w:color w:val="000000"/>
          <w:sz w:val="24"/>
          <w:szCs w:val="24"/>
        </w:rPr>
        <w:t>小时内解决故障。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3.6</w:t>
      </w:r>
      <w:r>
        <w:rPr>
          <w:rFonts w:hint="eastAsia" w:ascii="宋体" w:hAnsi="宋体" w:cs="宋体"/>
          <w:color w:val="000000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3.7</w:t>
      </w:r>
      <w:r>
        <w:rPr>
          <w:rFonts w:hint="eastAsia" w:ascii="宋体" w:hAnsi="宋体" w:cs="宋体"/>
          <w:color w:val="000000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3.8</w:t>
      </w:r>
      <w:r>
        <w:rPr>
          <w:rFonts w:hint="eastAsia" w:ascii="宋体" w:hAnsi="宋体" w:cs="宋体"/>
          <w:color w:val="000000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3.9</w:t>
      </w:r>
      <w:r>
        <w:rPr>
          <w:rFonts w:hint="eastAsia" w:ascii="宋体" w:hAnsi="宋体" w:cs="宋体"/>
          <w:color w:val="000000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3.10</w:t>
      </w:r>
      <w:r>
        <w:rPr>
          <w:rFonts w:hint="eastAsia" w:ascii="宋体" w:hAnsi="宋体" w:cs="宋体"/>
          <w:color w:val="000000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、其他要求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4.1</w:t>
      </w:r>
      <w:r>
        <w:rPr>
          <w:rFonts w:hint="eastAsia" w:ascii="宋体" w:hAnsi="宋体" w:cs="宋体"/>
          <w:color w:val="000000"/>
          <w:sz w:val="24"/>
          <w:szCs w:val="24"/>
        </w:rPr>
        <w:t>、投标设备的需提供经权威机构</w:t>
      </w:r>
      <w:r>
        <w:rPr>
          <w:rFonts w:ascii="宋体" w:hAnsi="宋体" w:cs="宋体"/>
          <w:color w:val="000000"/>
          <w:sz w:val="24"/>
          <w:szCs w:val="24"/>
        </w:rPr>
        <w:t>CE</w:t>
      </w:r>
      <w:r>
        <w:rPr>
          <w:rFonts w:hint="eastAsia" w:ascii="宋体" w:hAnsi="宋体" w:cs="宋体"/>
          <w:color w:val="000000"/>
          <w:sz w:val="24"/>
          <w:szCs w:val="24"/>
        </w:rPr>
        <w:t>或</w:t>
      </w:r>
      <w:r>
        <w:rPr>
          <w:rFonts w:ascii="宋体" w:hAnsi="宋体" w:cs="宋体"/>
          <w:color w:val="000000"/>
          <w:sz w:val="24"/>
          <w:szCs w:val="24"/>
        </w:rPr>
        <w:t>FDA</w:t>
      </w:r>
      <w:r>
        <w:rPr>
          <w:rFonts w:hint="eastAsia" w:ascii="宋体" w:hAnsi="宋体" w:cs="宋体"/>
          <w:color w:val="000000"/>
          <w:sz w:val="24"/>
          <w:szCs w:val="24"/>
        </w:rPr>
        <w:t>认证和原厂家技术白皮书（</w:t>
      </w:r>
      <w:r>
        <w:rPr>
          <w:rFonts w:ascii="宋体" w:hAnsi="宋体" w:cs="宋体"/>
          <w:color w:val="000000"/>
          <w:sz w:val="24"/>
          <w:szCs w:val="24"/>
        </w:rPr>
        <w:t>Data Sheet</w:t>
      </w:r>
      <w:r>
        <w:rPr>
          <w:rFonts w:hint="eastAsia" w:ascii="宋体" w:hAnsi="宋体" w:cs="宋体"/>
          <w:color w:val="000000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4.2</w:t>
      </w:r>
      <w:r>
        <w:rPr>
          <w:rFonts w:hint="eastAsia" w:ascii="宋体" w:hAnsi="宋体" w:cs="宋体"/>
          <w:color w:val="000000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4.3</w:t>
      </w:r>
      <w:r>
        <w:rPr>
          <w:rFonts w:hint="eastAsia" w:ascii="宋体" w:hAnsi="宋体" w:cs="宋体"/>
          <w:color w:val="000000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、交货期：一个月</w:t>
      </w:r>
    </w:p>
    <w:p>
      <w:pPr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、中标后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8425A"/>
    <w:multiLevelType w:val="singleLevel"/>
    <w:tmpl w:val="A32842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055EAB"/>
    <w:rsid w:val="000F5AEA"/>
    <w:rsid w:val="0010640A"/>
    <w:rsid w:val="001070DE"/>
    <w:rsid w:val="00127B9B"/>
    <w:rsid w:val="0020207B"/>
    <w:rsid w:val="00226915"/>
    <w:rsid w:val="0023139D"/>
    <w:rsid w:val="00362093"/>
    <w:rsid w:val="00394DDC"/>
    <w:rsid w:val="003C37B2"/>
    <w:rsid w:val="00403D3A"/>
    <w:rsid w:val="004F629C"/>
    <w:rsid w:val="00512549"/>
    <w:rsid w:val="005224B6"/>
    <w:rsid w:val="00557AF9"/>
    <w:rsid w:val="0057122D"/>
    <w:rsid w:val="005C1B44"/>
    <w:rsid w:val="00606A63"/>
    <w:rsid w:val="00654B2D"/>
    <w:rsid w:val="00660F3B"/>
    <w:rsid w:val="00667963"/>
    <w:rsid w:val="006B09C5"/>
    <w:rsid w:val="0070738E"/>
    <w:rsid w:val="007100AC"/>
    <w:rsid w:val="00794CA2"/>
    <w:rsid w:val="007C4B92"/>
    <w:rsid w:val="0083773A"/>
    <w:rsid w:val="00A55E73"/>
    <w:rsid w:val="00AB0333"/>
    <w:rsid w:val="00B06148"/>
    <w:rsid w:val="00B5433C"/>
    <w:rsid w:val="00B63B9F"/>
    <w:rsid w:val="00BC5C88"/>
    <w:rsid w:val="00C61B7B"/>
    <w:rsid w:val="00CF1A87"/>
    <w:rsid w:val="00D002F0"/>
    <w:rsid w:val="00DC7572"/>
    <w:rsid w:val="00E424CB"/>
    <w:rsid w:val="00E53526"/>
    <w:rsid w:val="00E601F2"/>
    <w:rsid w:val="00E878F3"/>
    <w:rsid w:val="00E9556C"/>
    <w:rsid w:val="00E9759C"/>
    <w:rsid w:val="00EB77DC"/>
    <w:rsid w:val="00ED3DD0"/>
    <w:rsid w:val="00F10BDA"/>
    <w:rsid w:val="00F15794"/>
    <w:rsid w:val="00FB6644"/>
    <w:rsid w:val="0E726513"/>
    <w:rsid w:val="344F7F88"/>
    <w:rsid w:val="6DA8133C"/>
    <w:rsid w:val="7E5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character" w:customStyle="1" w:styleId="8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213</Words>
  <Characters>1218</Characters>
  <Lines>0</Lines>
  <Paragraphs>0</Paragraphs>
  <TotalTime>60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2020-03-17T01:56:00Z</dcterms:created>
  <dc:creator>1</dc:creator>
  <cp:lastModifiedBy>Administrator</cp:lastModifiedBy>
  <dcterms:modified xsi:type="dcterms:W3CDTF">2020-03-30T10:40:48Z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