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灌南县</w:t>
      </w:r>
      <w:r>
        <w:rPr>
          <w:rFonts w:hint="eastAsia" w:ascii="宋体" w:hAnsi="宋体" w:cs="宋体"/>
          <w:b/>
          <w:bCs/>
          <w:sz w:val="28"/>
          <w:szCs w:val="28"/>
        </w:rPr>
        <w:t>第一人民医院</w:t>
      </w:r>
    </w:p>
    <w:p>
      <w:pPr>
        <w:snapToGrid w:val="0"/>
        <w:spacing w:line="360" w:lineRule="auto"/>
        <w:jc w:val="center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实时荧光定量PCR仪要求</w:t>
      </w:r>
    </w:p>
    <w:p>
      <w:pPr>
        <w:spacing w:line="360" w:lineRule="auto"/>
        <w:rPr>
          <w:rFonts w:asci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一、项目概述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本次商谈的内容为</w:t>
      </w:r>
      <w:r>
        <w:rPr>
          <w:rFonts w:hint="eastAsia" w:ascii="宋体" w:hAnsi="宋体" w:cs="宋体"/>
          <w:sz w:val="24"/>
          <w:lang w:eastAsia="zh-CN"/>
        </w:rPr>
        <w:t>灌南县</w:t>
      </w:r>
      <w:r>
        <w:rPr>
          <w:rFonts w:hint="eastAsia" w:ascii="宋体" w:hAnsi="宋体" w:cs="宋体"/>
          <w:sz w:val="24"/>
        </w:rPr>
        <w:t>第一人民医院实时荧光定量PCR仪</w:t>
      </w:r>
      <w:r>
        <w:rPr>
          <w:rFonts w:hint="eastAsia" w:ascii="宋体" w:hAnsi="宋体" w:cs="宋体"/>
          <w:sz w:val="24"/>
        </w:rPr>
        <w:t>采购，卖方负责将实时荧光定量PCR仪</w:t>
      </w:r>
      <w:r>
        <w:rPr>
          <w:rFonts w:hint="eastAsia" w:ascii="宋体" w:hAnsi="宋体" w:cs="宋体"/>
          <w:sz w:val="24"/>
        </w:rPr>
        <w:t>运抵买方指定机房，完成安装，检测、验收合格，交付买方使用，即交钥匙工程。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 w:cs="宋体"/>
          <w:b/>
          <w:bCs/>
          <w:sz w:val="24"/>
          <w:lang w:eastAsia="zh-CN"/>
        </w:rPr>
      </w:pPr>
      <w:r>
        <w:rPr>
          <w:rFonts w:hint="eastAsia" w:ascii="宋体" w:hAnsi="宋体" w:cs="宋体"/>
          <w:b/>
          <w:bCs/>
          <w:sz w:val="24"/>
          <w:lang w:eastAsia="zh-CN"/>
        </w:rPr>
        <w:t>参数要求</w:t>
      </w:r>
    </w:p>
    <w:p>
      <w:pPr>
        <w:numPr>
          <w:numId w:val="0"/>
        </w:numPr>
        <w:spacing w:line="360" w:lineRule="auto"/>
        <w:rPr>
          <w:rFonts w:hint="eastAsia" w:ascii="宋体" w:hAnsi="宋体" w:cs="宋体"/>
          <w:b w:val="0"/>
          <w:bCs w:val="0"/>
          <w:sz w:val="24"/>
          <w:lang w:eastAsia="zh-CN"/>
        </w:rPr>
      </w:pPr>
      <w:r>
        <w:rPr>
          <w:rFonts w:hint="eastAsia" w:ascii="宋体" w:hAnsi="宋体" w:cs="宋体"/>
          <w:b w:val="0"/>
          <w:bCs w:val="0"/>
          <w:sz w:val="24"/>
          <w:lang w:eastAsia="zh-CN"/>
        </w:rPr>
        <w:t>1.热循环系统: 新型半导体，96个样品孔,可以升级到96孔快速热循环样品基座</w:t>
      </w:r>
    </w:p>
    <w:p>
      <w:pPr>
        <w:spacing w:line="360" w:lineRule="auto"/>
        <w:rPr>
          <w:rFonts w:hint="eastAsia" w:ascii="宋体" w:hAnsi="宋体" w:cs="宋体"/>
          <w:b w:val="0"/>
          <w:bCs w:val="0"/>
          <w:sz w:val="24"/>
          <w:lang w:eastAsia="zh-CN"/>
        </w:rPr>
      </w:pPr>
      <w:r>
        <w:rPr>
          <w:rFonts w:hint="eastAsia" w:ascii="宋体" w:hAnsi="宋体" w:cs="宋体"/>
          <w:b w:val="0"/>
          <w:bCs w:val="0"/>
          <w:sz w:val="24"/>
          <w:lang w:eastAsia="zh-CN"/>
        </w:rPr>
        <w:t>2.光学系统:5色激发光源，5色荧光滤光片和超低温CCD成像系统</w:t>
      </w:r>
    </w:p>
    <w:p>
      <w:pPr>
        <w:spacing w:line="360" w:lineRule="auto"/>
        <w:rPr>
          <w:rFonts w:hint="eastAsia" w:ascii="宋体" w:hAnsi="宋体" w:cs="宋体"/>
          <w:b w:val="0"/>
          <w:bCs w:val="0"/>
          <w:sz w:val="24"/>
          <w:lang w:eastAsia="zh-CN"/>
        </w:rPr>
      </w:pPr>
      <w:r>
        <w:rPr>
          <w:rFonts w:hint="eastAsia" w:ascii="宋体" w:hAnsi="宋体" w:cs="宋体"/>
          <w:b w:val="0"/>
          <w:bCs w:val="0"/>
          <w:sz w:val="24"/>
          <w:lang w:eastAsia="zh-CN"/>
        </w:rPr>
        <w:t>3.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 w:val="0"/>
                <w:bCs w:val="0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lang w:eastAsia="zh-CN"/>
              </w:rPr>
              <w:t>Run Variables</w:t>
            </w:r>
          </w:p>
        </w:tc>
        <w:tc>
          <w:tcPr>
            <w:tcW w:w="284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 w:val="0"/>
                <w:bCs w:val="0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lang w:eastAsia="zh-CN"/>
              </w:rPr>
              <w:t>标准运行模式</w:t>
            </w:r>
          </w:p>
        </w:tc>
        <w:tc>
          <w:tcPr>
            <w:tcW w:w="284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 w:val="0"/>
                <w:bCs w:val="0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lang w:eastAsia="zh-CN"/>
              </w:rPr>
              <w:t>快速运行模式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 w:val="0"/>
                <w:bCs w:val="0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lang w:eastAsia="zh-CN"/>
              </w:rPr>
              <w:t>定量PCR运行时间</w:t>
            </w:r>
          </w:p>
        </w:tc>
        <w:tc>
          <w:tcPr>
            <w:tcW w:w="284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 w:val="0"/>
                <w:bCs w:val="0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lang w:eastAsia="zh-CN"/>
              </w:rPr>
              <w:t>2 小时</w:t>
            </w:r>
          </w:p>
        </w:tc>
        <w:tc>
          <w:tcPr>
            <w:tcW w:w="284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 w:val="0"/>
                <w:bCs w:val="0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lang w:eastAsia="zh-CN"/>
              </w:rPr>
              <w:t>&lt;40分钟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 w:val="0"/>
                <w:bCs w:val="0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lang w:eastAsia="zh-CN"/>
              </w:rPr>
              <w:t>样品管类型</w:t>
            </w:r>
          </w:p>
        </w:tc>
        <w:tc>
          <w:tcPr>
            <w:tcW w:w="284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 w:val="0"/>
                <w:bCs w:val="0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lang w:eastAsia="zh-CN"/>
              </w:rPr>
              <w:t>96孔板或0.2-mL单管</w:t>
            </w:r>
          </w:p>
        </w:tc>
        <w:tc>
          <w:tcPr>
            <w:tcW w:w="284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 w:val="0"/>
                <w:bCs w:val="0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lang w:eastAsia="zh-CN"/>
              </w:rPr>
              <w:t>96孔板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 w:val="0"/>
                <w:bCs w:val="0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lang w:eastAsia="zh-CN"/>
              </w:rPr>
              <w:t>反应体积</w:t>
            </w:r>
          </w:p>
        </w:tc>
        <w:tc>
          <w:tcPr>
            <w:tcW w:w="284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 w:val="0"/>
                <w:bCs w:val="0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lang w:eastAsia="zh-CN"/>
              </w:rPr>
              <w:t>25–100 微升</w:t>
            </w:r>
          </w:p>
        </w:tc>
        <w:tc>
          <w:tcPr>
            <w:tcW w:w="284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 w:val="0"/>
                <w:bCs w:val="0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lang w:eastAsia="zh-CN"/>
              </w:rPr>
              <w:t>5–30微升</w:t>
            </w:r>
          </w:p>
        </w:tc>
      </w:tr>
    </w:tbl>
    <w:p>
      <w:pPr>
        <w:spacing w:line="360" w:lineRule="auto"/>
        <w:rPr>
          <w:rFonts w:hint="eastAsia" w:ascii="宋体" w:hAnsi="宋体" w:cs="宋体"/>
          <w:b/>
          <w:bCs/>
          <w:sz w:val="24"/>
          <w:lang w:eastAsia="zh-CN"/>
        </w:rPr>
      </w:pPr>
      <w:r>
        <w:rPr>
          <w:rFonts w:hint="eastAsia" w:ascii="宋体" w:hAnsi="宋体" w:cs="宋体"/>
          <w:b/>
          <w:bCs/>
          <w:sz w:val="24"/>
          <w:lang w:eastAsia="zh-CN"/>
        </w:rPr>
        <w:t xml:space="preserve">              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24"/>
          <w:lang w:eastAsia="zh-CN"/>
        </w:rPr>
        <w:t>  </w:t>
      </w:r>
    </w:p>
    <w:p>
      <w:pPr>
        <w:jc w:val="left"/>
        <w:rPr>
          <w:rFonts w:asci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三、售后服务：</w:t>
      </w:r>
    </w:p>
    <w:p>
      <w:pPr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备件、资料及其他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1.</w:t>
      </w:r>
      <w:r>
        <w:rPr>
          <w:rFonts w:hint="eastAsia" w:ascii="宋体" w:hAnsi="宋体" w:cs="宋体"/>
          <w:sz w:val="24"/>
        </w:rPr>
        <w:t>备件</w:t>
      </w:r>
    </w:p>
    <w:p>
      <w:pPr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卖方应在国内设有维修备件库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保证供应等。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2.</w:t>
      </w:r>
      <w:r>
        <w:rPr>
          <w:rFonts w:hint="eastAsia" w:ascii="宋体" w:hAnsi="宋体" w:cs="宋体"/>
          <w:sz w:val="24"/>
        </w:rPr>
        <w:t>资料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2.1</w:t>
      </w:r>
      <w:r>
        <w:rPr>
          <w:rFonts w:hint="eastAsia" w:ascii="宋体" w:hAnsi="宋体" w:cs="宋体"/>
          <w:sz w:val="24"/>
        </w:rPr>
        <w:t>提供操作手册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维护手册等。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2.2</w:t>
      </w:r>
      <w:r>
        <w:rPr>
          <w:rFonts w:hint="eastAsia" w:ascii="宋体" w:hAnsi="宋体" w:cs="宋体"/>
          <w:sz w:val="24"/>
        </w:rPr>
        <w:t>卖方须向买方提供设备的运行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安装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使用环境要求等。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</w:t>
      </w:r>
      <w:r>
        <w:rPr>
          <w:rFonts w:hint="eastAsia" w:ascii="宋体" w:hAnsi="宋体" w:cs="宋体"/>
          <w:sz w:val="24"/>
        </w:rPr>
        <w:t>服务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3.1</w:t>
      </w:r>
      <w:r>
        <w:rPr>
          <w:rFonts w:hint="eastAsia" w:ascii="宋体" w:hAnsi="宋体" w:cs="宋体"/>
          <w:sz w:val="24"/>
        </w:rPr>
        <w:t>在货物到达用单位后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卖方应在</w:t>
      </w:r>
      <w:r>
        <w:rPr>
          <w:rFonts w:ascii="宋体" w:hAnsi="宋体" w:cs="宋体"/>
          <w:sz w:val="24"/>
        </w:rPr>
        <w:t>7</w:t>
      </w:r>
      <w:r>
        <w:rPr>
          <w:rFonts w:hint="eastAsia" w:ascii="宋体" w:hAnsi="宋体" w:cs="宋体"/>
          <w:sz w:val="24"/>
        </w:rPr>
        <w:t>天内派专业工程师到达现场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提供安装、调试等服务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协助医院组织验收，并承担相关费用。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3.2</w:t>
      </w:r>
      <w:r>
        <w:rPr>
          <w:rFonts w:hint="eastAsia" w:ascii="宋体" w:hAnsi="宋体" w:cs="宋体"/>
          <w:sz w:val="24"/>
        </w:rPr>
        <w:t>保修期≥</w:t>
      </w: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年，卖方须保证提供</w:t>
      </w:r>
      <w:r>
        <w:rPr>
          <w:rFonts w:ascii="宋体" w:hAnsi="宋体" w:cs="宋体"/>
          <w:sz w:val="24"/>
        </w:rPr>
        <w:t>8</w:t>
      </w:r>
      <w:r>
        <w:rPr>
          <w:rFonts w:hint="eastAsia" w:ascii="宋体" w:hAnsi="宋体" w:cs="宋体"/>
          <w:sz w:val="24"/>
        </w:rPr>
        <w:t>年以上的优质服务。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3.3</w:t>
      </w:r>
      <w:r>
        <w:rPr>
          <w:rFonts w:hint="eastAsia" w:ascii="宋体" w:hAnsi="宋体" w:cs="宋体"/>
          <w:sz w:val="24"/>
        </w:rPr>
        <w:t>卖方为买方提供现场操作培训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保证操作人员正常使用设备各种功能。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3.4</w:t>
      </w:r>
      <w:r>
        <w:rPr>
          <w:rFonts w:hint="eastAsia" w:ascii="宋体" w:hAnsi="宋体" w:cs="宋体"/>
          <w:sz w:val="24"/>
        </w:rPr>
        <w:t>卖方提供工程师</w:t>
      </w: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人次</w:t>
      </w:r>
      <w:r>
        <w:rPr>
          <w:rFonts w:ascii="宋体" w:hAnsi="宋体" w:cs="宋体"/>
          <w:sz w:val="24"/>
        </w:rPr>
        <w:t>/1</w:t>
      </w:r>
      <w:r>
        <w:rPr>
          <w:rFonts w:hint="eastAsia" w:ascii="宋体" w:hAnsi="宋体" w:cs="宋体"/>
          <w:sz w:val="24"/>
        </w:rPr>
        <w:t>周技术维修培训。若未提供培训，按合同总金额的</w:t>
      </w:r>
      <w:r>
        <w:rPr>
          <w:rFonts w:ascii="宋体" w:hAnsi="宋体" w:cs="宋体"/>
          <w:sz w:val="24"/>
        </w:rPr>
        <w:t>1%</w:t>
      </w:r>
      <w:r>
        <w:rPr>
          <w:rFonts w:hint="eastAsia" w:ascii="宋体" w:hAnsi="宋体" w:cs="宋体"/>
          <w:sz w:val="24"/>
        </w:rPr>
        <w:t>扣除。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3.5</w:t>
      </w:r>
      <w:r>
        <w:rPr>
          <w:rFonts w:hint="eastAsia" w:ascii="宋体" w:hAnsi="宋体" w:cs="宋体"/>
          <w:sz w:val="24"/>
        </w:rPr>
        <w:t>开机率≥</w:t>
      </w:r>
      <w:r>
        <w:rPr>
          <w:rFonts w:ascii="宋体" w:hAnsi="宋体" w:cs="宋体"/>
          <w:sz w:val="24"/>
        </w:rPr>
        <w:t>98%,</w:t>
      </w:r>
      <w:r>
        <w:rPr>
          <w:rFonts w:hint="eastAsia" w:ascii="宋体" w:hAnsi="宋体" w:cs="宋体"/>
          <w:sz w:val="24"/>
        </w:rPr>
        <w:t>维修人员自接到用户报</w:t>
      </w: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小时内响应，</w:t>
      </w:r>
      <w:r>
        <w:rPr>
          <w:rFonts w:ascii="宋体" w:hAnsi="宋体" w:cs="宋体"/>
          <w:sz w:val="24"/>
        </w:rPr>
        <w:t>24</w:t>
      </w:r>
      <w:r>
        <w:rPr>
          <w:rFonts w:hint="eastAsia" w:ascii="宋体" w:hAnsi="宋体" w:cs="宋体"/>
          <w:sz w:val="24"/>
        </w:rPr>
        <w:t>小时内解决故障。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3.6</w:t>
      </w:r>
      <w:r>
        <w:rPr>
          <w:rFonts w:hint="eastAsia" w:ascii="宋体" w:hAnsi="宋体" w:cs="宋体"/>
          <w:sz w:val="24"/>
        </w:rPr>
        <w:t>供方承诺保修期外的维修仅收取零件费，不收取维修、差旅费等其他费用。并提供主要零配件和耗品的价目清单。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3.7</w:t>
      </w:r>
      <w:r>
        <w:rPr>
          <w:rFonts w:hint="eastAsia" w:ascii="宋体" w:hAnsi="宋体" w:cs="宋体"/>
          <w:sz w:val="24"/>
        </w:rPr>
        <w:t>供方免费提供设备操作手册和维护保养手册。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3.8</w:t>
      </w:r>
      <w:r>
        <w:rPr>
          <w:rFonts w:hint="eastAsia" w:ascii="宋体" w:hAnsi="宋体" w:cs="宋体"/>
          <w:sz w:val="24"/>
        </w:rPr>
        <w:t>供方免费提供设备的操作培训。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3.9</w:t>
      </w:r>
      <w:r>
        <w:rPr>
          <w:rFonts w:hint="eastAsia" w:ascii="宋体" w:hAnsi="宋体" w:cs="宋体"/>
          <w:sz w:val="24"/>
        </w:rPr>
        <w:t>供方免费提供安装、调试设备的耗品。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3.10</w:t>
      </w:r>
      <w:r>
        <w:rPr>
          <w:rFonts w:hint="eastAsia" w:ascii="宋体" w:hAnsi="宋体" w:cs="宋体"/>
          <w:sz w:val="24"/>
        </w:rPr>
        <w:t>供方需提供维修能力证明材料。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4</w:t>
      </w:r>
      <w:r>
        <w:rPr>
          <w:rFonts w:hint="eastAsia" w:ascii="宋体" w:hAnsi="宋体" w:cs="宋体"/>
          <w:sz w:val="24"/>
        </w:rPr>
        <w:t>、其他要求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4.1</w:t>
      </w:r>
      <w:r>
        <w:rPr>
          <w:rFonts w:hint="eastAsia" w:ascii="宋体" w:hAnsi="宋体" w:cs="宋体"/>
          <w:sz w:val="24"/>
        </w:rPr>
        <w:t>、投标设备的需提供经权威机构</w:t>
      </w:r>
      <w:r>
        <w:rPr>
          <w:rFonts w:ascii="宋体" w:hAnsi="宋体" w:cs="宋体"/>
          <w:sz w:val="24"/>
        </w:rPr>
        <w:t>CE</w:t>
      </w:r>
      <w:r>
        <w:rPr>
          <w:rFonts w:hint="eastAsia" w:ascii="宋体" w:hAnsi="宋体" w:cs="宋体"/>
          <w:sz w:val="24"/>
        </w:rPr>
        <w:t>或</w:t>
      </w:r>
      <w:r>
        <w:rPr>
          <w:rFonts w:ascii="宋体" w:hAnsi="宋体" w:cs="宋体"/>
          <w:sz w:val="24"/>
        </w:rPr>
        <w:t>FDA</w:t>
      </w:r>
      <w:r>
        <w:rPr>
          <w:rFonts w:hint="eastAsia" w:ascii="宋体" w:hAnsi="宋体" w:cs="宋体"/>
          <w:sz w:val="24"/>
        </w:rPr>
        <w:t>认证和原厂家技术白皮书（</w:t>
      </w:r>
      <w:r>
        <w:rPr>
          <w:rFonts w:ascii="宋体" w:hAnsi="宋体" w:cs="宋体"/>
          <w:sz w:val="24"/>
        </w:rPr>
        <w:t>Data Sheet</w:t>
      </w:r>
      <w:r>
        <w:rPr>
          <w:rFonts w:hint="eastAsia" w:ascii="宋体" w:hAnsi="宋体" w:cs="宋体"/>
          <w:sz w:val="24"/>
        </w:rPr>
        <w:t>）及相关资料（文字、图片），如有虚假和伪造，一经发现核实，将无条件废标；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4.2</w:t>
      </w:r>
      <w:r>
        <w:rPr>
          <w:rFonts w:hint="eastAsia" w:ascii="宋体" w:hAnsi="宋体" w:cs="宋体"/>
          <w:sz w:val="24"/>
        </w:rPr>
        <w:t>、交货时提供海关报关单及商检证书。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4.3</w:t>
      </w:r>
      <w:r>
        <w:rPr>
          <w:rFonts w:hint="eastAsia" w:ascii="宋体" w:hAnsi="宋体" w:cs="宋体"/>
          <w:sz w:val="24"/>
        </w:rPr>
        <w:t>、提供所投型号产品的真实用户。</w:t>
      </w:r>
    </w:p>
    <w:p>
      <w:pPr>
        <w:rPr>
          <w:rFonts w:hint="eastAsia" w:ascii="宋体" w:cs="宋体" w:eastAsiaTheme="minorEastAsia"/>
          <w:sz w:val="24"/>
          <w:lang w:eastAsia="zh-CN"/>
        </w:rPr>
      </w:pPr>
      <w:r>
        <w:rPr>
          <w:rFonts w:ascii="宋体" w:hAnsi="宋体" w:cs="宋体"/>
          <w:sz w:val="24"/>
        </w:rPr>
        <w:t>5</w:t>
      </w:r>
      <w:r>
        <w:rPr>
          <w:rFonts w:hint="eastAsia" w:ascii="宋体" w:hAnsi="宋体" w:cs="宋体"/>
          <w:sz w:val="24"/>
        </w:rPr>
        <w:t>、交货期：</w:t>
      </w:r>
      <w:r>
        <w:rPr>
          <w:rFonts w:hint="eastAsia" w:ascii="宋体" w:hAnsi="宋体" w:cs="宋体"/>
          <w:sz w:val="24"/>
          <w:lang w:eastAsia="zh-CN"/>
        </w:rPr>
        <w:t>按院方要求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6</w:t>
      </w:r>
      <w:r>
        <w:rPr>
          <w:rFonts w:hint="eastAsia" w:ascii="宋体" w:hAnsi="宋体" w:cs="宋体"/>
          <w:sz w:val="24"/>
        </w:rPr>
        <w:t>、中标后</w:t>
      </w:r>
      <w:r>
        <w:rPr>
          <w:rFonts w:ascii="宋体" w:hAnsi="宋体" w:cs="宋体"/>
          <w:sz w:val="24"/>
        </w:rPr>
        <w:t>5</w:t>
      </w:r>
      <w:r>
        <w:rPr>
          <w:rFonts w:hint="eastAsia" w:ascii="宋体" w:hAnsi="宋体" w:cs="宋体"/>
          <w:sz w:val="24"/>
        </w:rPr>
        <w:t>天内签订合同</w:t>
      </w:r>
    </w:p>
    <w:p>
      <w:pPr>
        <w:ind w:firstLine="482" w:firstLineChars="200"/>
        <w:jc w:val="left"/>
        <w:rPr>
          <w:rFonts w:ascii="宋体" w:cs="宋体"/>
          <w:b/>
          <w:bCs/>
          <w:color w:val="000000"/>
          <w:sz w:val="24"/>
        </w:rPr>
      </w:pPr>
      <w:r>
        <w:rPr>
          <w:rFonts w:hint="eastAsia" w:ascii="宋体" w:hAnsi="宋体" w:cs="宋体"/>
          <w:b/>
          <w:bCs/>
          <w:color w:val="000000"/>
          <w:sz w:val="24"/>
        </w:rPr>
        <w:t>强调：售后服务承诺必须由生产厂家或总代理提供，原件放入正本</w:t>
      </w:r>
      <w:r>
        <w:rPr>
          <w:rFonts w:ascii="宋体" w:cs="宋体"/>
          <w:b/>
          <w:bCs/>
          <w:color w:val="000000"/>
          <w:sz w:val="24"/>
        </w:rPr>
        <w:t>,</w:t>
      </w:r>
      <w:r>
        <w:rPr>
          <w:rFonts w:hint="eastAsia" w:ascii="宋体" w:hAnsi="宋体" w:cs="宋体"/>
          <w:b/>
          <w:bCs/>
          <w:color w:val="000000"/>
          <w:sz w:val="24"/>
        </w:rPr>
        <w:t>否则为废标。投标商自己承诺仅供参考！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Gotham Light">
    <w:altName w:val="Courier New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Gotham Book">
    <w:altName w:val="Courier New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swiss"/>
    <w:pitch w:val="default"/>
    <w:sig w:usb0="00007A87" w:usb1="80000000" w:usb2="00000008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FAEF2C"/>
    <w:multiLevelType w:val="singleLevel"/>
    <w:tmpl w:val="5BFAEF2C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A52FEE"/>
    <w:rsid w:val="026043FB"/>
    <w:rsid w:val="4BA52FEE"/>
    <w:rsid w:val="51D91CE8"/>
    <w:rsid w:val="63B7180C"/>
    <w:rsid w:val="73457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Pa4"/>
    <w:basedOn w:val="7"/>
    <w:next w:val="7"/>
    <w:qFormat/>
    <w:uiPriority w:val="99"/>
    <w:pPr>
      <w:spacing w:line="241" w:lineRule="atLeast"/>
    </w:pPr>
    <w:rPr>
      <w:rFonts w:cstheme="minorBidi"/>
      <w:color w:val="auto"/>
    </w:rPr>
  </w:style>
  <w:style w:type="paragraph" w:customStyle="1" w:styleId="7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Gotham Light" w:hAnsi="Gotham Light" w:cs="Gotham Light" w:eastAsiaTheme="minorEastAsia"/>
      <w:color w:val="000000"/>
      <w:sz w:val="24"/>
      <w:szCs w:val="24"/>
      <w:lang w:val="en-US" w:eastAsia="zh-CN" w:bidi="ar-SA"/>
    </w:rPr>
  </w:style>
  <w:style w:type="table" w:customStyle="1" w:styleId="8">
    <w:name w:val="Grid Table Light"/>
    <w:basedOn w:val="3"/>
    <w:qFormat/>
    <w:uiPriority w:val="40"/>
    <w:pPr>
      <w:spacing w:after="0" w:line="240" w:lineRule="auto"/>
    </w:p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character" w:customStyle="1" w:styleId="9">
    <w:name w:val="A7"/>
    <w:qFormat/>
    <w:uiPriority w:val="99"/>
    <w:rPr>
      <w:rFonts w:ascii="Gotham Book" w:hAnsi="Gotham Book" w:cs="Gotham Book"/>
      <w:color w:val="000000"/>
      <w:sz w:val="16"/>
      <w:szCs w:val="16"/>
    </w:rPr>
  </w:style>
  <w:style w:type="paragraph" w:customStyle="1" w:styleId="10">
    <w:name w:val="Pa5"/>
    <w:basedOn w:val="7"/>
    <w:next w:val="7"/>
    <w:qFormat/>
    <w:uiPriority w:val="99"/>
    <w:pPr>
      <w:spacing w:line="241" w:lineRule="atLeast"/>
    </w:pPr>
    <w:rPr>
      <w:rFonts w:cstheme="minorBidi"/>
      <w:color w:val="auto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2020-03-21T01:33:00Z</dcterms:created>
  <dc:creator>KLE</dc:creator>
  <cp:lastModifiedBy>KLE</cp:lastModifiedBy>
  <dcterms:modified xsi:type="dcterms:W3CDTF">2020-03-21T01:48:43Z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