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_GB2312" w:hAnsi="宋体" w:eastAsia="仿宋_GB2312" w:cs="宋体"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lang w:eastAsia="zh-CN"/>
        </w:rPr>
        <w:tab/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>连云港市第一人民医院肌电生物反馈仪技术要求</w:t>
      </w:r>
    </w:p>
    <w:p>
      <w:pPr>
        <w:spacing w:line="480" w:lineRule="exact"/>
        <w:jc w:val="center"/>
        <w:rPr>
          <w:rFonts w:hint="eastAsia" w:ascii="仿宋_GB2312" w:hAnsi="宋体" w:eastAsia="仿宋_GB2312" w:cs="宋体"/>
          <w:b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本次商谈 的内容为连云港市第一人民医院肌电生物反馈仪采购。卖方应将肌电生物反馈仪运抵买方项目现场，完成安装，检测、验收合格，交付买方使用，即交钥匙工程。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二、主要技术参数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1：CCFES 双侧同步，主动运动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2:独立四通道。刺激强度0-100mA,刺激频率：2-100HZ，30种以上治疗方案，彩色液晶触摸屏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三、售后服务：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备件、资料及其他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1.备件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卖方应在国内设有维修备件库,保证供应等。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2.资料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2.1提供操作手册,维护手册等。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2.2卖方须向买方提供设备的运行,安装,使用环境要求等。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3.服务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3.1在货物到达用单位后,卖方应在7天内派专业工程师到达现场,提供安装、调试等服务,协助医院组织验收，并承担相关费用。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3.2保修期≥2年，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保修期内</w:t>
      </w:r>
      <w:r>
        <w:rPr>
          <w:rFonts w:hint="eastAsia" w:ascii="宋体" w:hAnsi="宋体" w:eastAsia="宋体" w:cs="宋体"/>
          <w:sz w:val="24"/>
          <w:szCs w:val="24"/>
        </w:rPr>
        <w:t>免费提供每年4次保养。卖方须保证提供8年以上的优质服务。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3.3卖方为买方提供现场操作培训,保证操作人员正常使用设备各种功能。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3.4卖方提供工程师2人次/1周技术维修培训。若未提供培训，按合同总金额的1%扣除。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3.5开机率≥98%,维修人员自接到用户报2小时内响应，24小时内解决故障。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3.6供方承诺保修期外的维修仅收取零件费，不收取维修、差旅费等其他费用。并提供主要零配件和耗品的价目清单。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3.7供方免费提供设备操作手册和维护保养手册。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3.8供方免费提供设备的操作培训。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3.9供方免费提供安装、调试设备的耗品。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3.10供方需提供维修能力证明材料。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4、其他要求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4.1、投标设备的需提供经权威机构CE或FDA认证和原厂家技术白皮书（Data Sheet）及相关资料（文字、图片），如有虚假和伪造，一经发现核实，将无条件废标；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4.2、交货时提供海关报关单及商检证书。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4.3、提供所投型号产品的真实用户。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5、交货期：一个月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6、中标后5天内签订合同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强调：售后服务承诺必须由生产厂家或总代理提供，原件放入正本,否则为废标。投标商自己承诺仅供参考！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                     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43FB"/>
    <w:rsid w:val="1C5E7519"/>
    <w:rsid w:val="3DD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KLE</cp:lastModifiedBy>
  <dcterms:modified xsi:type="dcterms:W3CDTF">2019-12-14T00:48:05Z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