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连云港市第一人民医院</w:t>
      </w:r>
    </w:p>
    <w:p>
      <w:pPr>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lang w:eastAsia="zh-CN"/>
        </w:rPr>
        <w:t>除颤仪</w:t>
      </w:r>
      <w:r>
        <w:rPr>
          <w:rFonts w:hint="eastAsia" w:ascii="仿宋_GB2312" w:hAnsi="宋体" w:eastAsia="仿宋_GB2312" w:cs="仿宋_GB2312"/>
          <w:b/>
          <w:bCs/>
          <w:sz w:val="28"/>
          <w:szCs w:val="28"/>
        </w:rPr>
        <w:t>参数要求</w:t>
      </w:r>
    </w:p>
    <w:p>
      <w:pPr>
        <w:spacing w:line="360" w:lineRule="auto"/>
        <w:rPr>
          <w:rFonts w:ascii="仿宋_GB2312" w:eastAsia="仿宋_GB2312" w:cs="Times New Roman"/>
          <w:b/>
          <w:bCs/>
          <w:sz w:val="24"/>
          <w:szCs w:val="24"/>
        </w:rPr>
      </w:pPr>
      <w:r>
        <w:rPr>
          <w:rFonts w:hint="eastAsia" w:ascii="仿宋_GB2312" w:eastAsia="仿宋_GB2312" w:cs="仿宋_GB2312"/>
          <w:b/>
          <w:bCs/>
          <w:sz w:val="24"/>
          <w:szCs w:val="24"/>
        </w:rPr>
        <w:t>一、项目概述</w:t>
      </w:r>
    </w:p>
    <w:p>
      <w:pPr>
        <w:spacing w:line="360" w:lineRule="auto"/>
        <w:ind w:firstLine="480" w:firstLineChars="200"/>
        <w:jc w:val="left"/>
        <w:rPr>
          <w:rFonts w:ascii="宋体" w:cs="Times New Roman"/>
          <w:b/>
          <w:bCs/>
          <w:sz w:val="24"/>
          <w:szCs w:val="24"/>
        </w:rPr>
      </w:pPr>
      <w:r>
        <w:rPr>
          <w:rFonts w:hint="eastAsia" w:ascii="宋体" w:hAnsi="宋体" w:cs="宋体"/>
          <w:sz w:val="24"/>
          <w:szCs w:val="24"/>
        </w:rPr>
        <w:t>本次商谈的内容为连云港市第一人民医院</w:t>
      </w:r>
      <w:r>
        <w:rPr>
          <w:rFonts w:hint="eastAsia" w:ascii="宋体" w:hAnsi="宋体" w:cs="宋体"/>
          <w:sz w:val="24"/>
          <w:szCs w:val="24"/>
          <w:lang w:eastAsia="zh-CN"/>
        </w:rPr>
        <w:t>除颤仪</w:t>
      </w:r>
      <w:r>
        <w:rPr>
          <w:rFonts w:hint="eastAsia" w:ascii="宋体" w:hAnsi="宋体" w:cs="宋体"/>
          <w:sz w:val="24"/>
          <w:szCs w:val="24"/>
        </w:rPr>
        <w:t>采购，卖方负责将</w:t>
      </w:r>
      <w:r>
        <w:rPr>
          <w:rFonts w:hint="eastAsia" w:ascii="宋体" w:hAnsi="宋体" w:cs="宋体"/>
          <w:sz w:val="24"/>
          <w:szCs w:val="24"/>
          <w:lang w:eastAsia="zh-CN"/>
        </w:rPr>
        <w:t>除颤仪</w:t>
      </w:r>
      <w:r>
        <w:rPr>
          <w:rFonts w:hint="eastAsia" w:ascii="宋体" w:hAnsi="宋体" w:cs="宋体"/>
          <w:sz w:val="24"/>
          <w:szCs w:val="24"/>
        </w:rPr>
        <w:t>运抵买方指定机房，完成安装，检测、验收合格，交付买方使用，即交钥匙工程。</w:t>
      </w:r>
    </w:p>
    <w:p>
      <w:pPr>
        <w:spacing w:line="400" w:lineRule="exact"/>
        <w:rPr>
          <w:rFonts w:hint="eastAsia"/>
        </w:rPr>
      </w:pPr>
      <w:r>
        <w:rPr>
          <w:rFonts w:hint="eastAsia" w:ascii="宋体" w:hAnsi="宋体" w:cs="宋体"/>
          <w:b/>
          <w:bCs/>
          <w:kern w:val="0"/>
          <w:sz w:val="24"/>
          <w:szCs w:val="24"/>
        </w:rPr>
        <w:t>二、参数要求：</w:t>
      </w:r>
    </w:p>
    <w:p>
      <w:pPr>
        <w:numPr>
          <w:ilvl w:val="0"/>
          <w:numId w:val="1"/>
        </w:numPr>
        <w:spacing w:after="0" w:line="240" w:lineRule="auto"/>
      </w:pPr>
      <w:r>
        <w:rPr>
          <w:rFonts w:hint="eastAsia"/>
        </w:rPr>
        <w:t>除颤波形：</w:t>
      </w:r>
    </w:p>
    <w:p>
      <w:pPr>
        <w:ind w:firstLine="440" w:firstLineChars="200"/>
      </w:pPr>
      <w:r>
        <w:rPr>
          <w:rFonts w:hint="eastAsia"/>
        </w:rPr>
        <w:t>低能量智能双相截顶波，根据病人阻抗调整除颤波形，保持最有效的经心电流</w:t>
      </w:r>
    </w:p>
    <w:p>
      <w:pPr>
        <w:numPr>
          <w:ilvl w:val="0"/>
          <w:numId w:val="1"/>
        </w:numPr>
        <w:spacing w:after="0" w:line="240" w:lineRule="auto"/>
      </w:pPr>
      <w:r>
        <w:rPr>
          <w:rFonts w:hint="eastAsia"/>
        </w:rPr>
        <w:t>除颤能量：</w:t>
      </w:r>
    </w:p>
    <w:p>
      <w:pPr>
        <w:numPr>
          <w:ilvl w:val="0"/>
          <w:numId w:val="0"/>
        </w:numPr>
        <w:spacing w:after="0" w:line="240" w:lineRule="auto"/>
        <w:ind w:left="420" w:leftChars="0"/>
      </w:pPr>
      <w:r>
        <w:rPr>
          <w:rFonts w:hint="eastAsia"/>
          <w:lang w:eastAsia="zh-CN"/>
        </w:rPr>
        <w:t>（</w:t>
      </w:r>
      <w:r>
        <w:rPr>
          <w:rFonts w:hint="eastAsia"/>
          <w:lang w:val="en-US" w:eastAsia="zh-CN"/>
        </w:rPr>
        <w:t>1</w:t>
      </w:r>
      <w:r>
        <w:rPr>
          <w:rFonts w:hint="eastAsia"/>
          <w:lang w:eastAsia="zh-CN"/>
        </w:rPr>
        <w:t>）</w:t>
      </w:r>
      <w:r>
        <w:rPr>
          <w:rFonts w:hint="eastAsia"/>
        </w:rPr>
        <w:t>体外除颤：1-10J、15J、20J、30J、50J、70J、100J、120J、150J、170J、200J</w:t>
      </w:r>
    </w:p>
    <w:p>
      <w:pPr>
        <w:numPr>
          <w:ilvl w:val="0"/>
          <w:numId w:val="0"/>
        </w:numPr>
        <w:spacing w:after="0" w:line="240" w:lineRule="auto"/>
        <w:ind w:left="420" w:leftChars="0"/>
      </w:pPr>
      <w:r>
        <w:rPr>
          <w:rFonts w:hint="eastAsia"/>
          <w:lang w:eastAsia="zh-CN"/>
        </w:rPr>
        <w:t>（</w:t>
      </w:r>
      <w:r>
        <w:rPr>
          <w:rFonts w:hint="eastAsia"/>
          <w:lang w:val="en-US" w:eastAsia="zh-CN"/>
        </w:rPr>
        <w:t>2</w:t>
      </w:r>
      <w:r>
        <w:rPr>
          <w:rFonts w:hint="eastAsia"/>
          <w:lang w:eastAsia="zh-CN"/>
        </w:rPr>
        <w:t>）</w:t>
      </w:r>
      <w:r>
        <w:rPr>
          <w:rFonts w:hint="eastAsia"/>
        </w:rPr>
        <w:t>自动除颤：固定150J，每次可连续发出2个、3个或4个除颤脉冲</w:t>
      </w:r>
    </w:p>
    <w:p>
      <w:pPr>
        <w:numPr>
          <w:ilvl w:val="0"/>
          <w:numId w:val="1"/>
        </w:numPr>
        <w:spacing w:after="0" w:line="240" w:lineRule="auto"/>
      </w:pPr>
      <w:r>
        <w:rPr>
          <w:rFonts w:hint="eastAsia"/>
        </w:rPr>
        <w:t>充电时间：充电到150J时间小于5秒，充电到最大能量时间小于6秒</w:t>
      </w:r>
    </w:p>
    <w:p>
      <w:pPr>
        <w:numPr>
          <w:ilvl w:val="0"/>
          <w:numId w:val="1"/>
        </w:numPr>
        <w:spacing w:after="0" w:line="240" w:lineRule="auto"/>
      </w:pPr>
      <w:r>
        <w:rPr>
          <w:rFonts w:hint="eastAsia"/>
        </w:rPr>
        <w:t>发放能量：通过多功能除颤电极片或者除颤电极板</w:t>
      </w:r>
    </w:p>
    <w:p>
      <w:pPr>
        <w:numPr>
          <w:ilvl w:val="0"/>
          <w:numId w:val="1"/>
        </w:numPr>
        <w:spacing w:after="0" w:line="240" w:lineRule="auto"/>
      </w:pPr>
      <w:r>
        <w:rPr>
          <w:rFonts w:hint="eastAsia"/>
        </w:rPr>
        <w:t>病人阻抗范围：</w:t>
      </w:r>
    </w:p>
    <w:p>
      <w:pPr>
        <w:numPr>
          <w:ilvl w:val="0"/>
          <w:numId w:val="2"/>
        </w:numPr>
        <w:spacing w:after="0" w:line="240" w:lineRule="auto"/>
      </w:pPr>
      <w:r>
        <w:rPr>
          <w:rFonts w:hint="eastAsia"/>
        </w:rPr>
        <w:t>最小：15欧姆（内除颤），25欧姆（外除颤）</w:t>
      </w:r>
    </w:p>
    <w:p>
      <w:pPr>
        <w:numPr>
          <w:ilvl w:val="0"/>
          <w:numId w:val="2"/>
        </w:numPr>
        <w:spacing w:after="0" w:line="240" w:lineRule="auto"/>
      </w:pPr>
      <w:r>
        <w:rPr>
          <w:rFonts w:hint="eastAsia"/>
        </w:rPr>
        <w:t>最大：250  欧姆 实际的功能范围可能会超出以上数值。</w:t>
      </w:r>
    </w:p>
    <w:p>
      <w:pPr>
        <w:spacing w:after="0" w:line="240" w:lineRule="auto"/>
      </w:pPr>
      <w:r>
        <w:rPr>
          <w:rFonts w:hint="eastAsia"/>
        </w:rPr>
        <w:t xml:space="preserve"> 自动放电：定义在未发出电击的情况下已充好电的设备会保持充电状态时间可设置30s，60s，90s</w:t>
      </w:r>
    </w:p>
    <w:p>
      <w:pPr>
        <w:numPr>
          <w:ilvl w:val="0"/>
          <w:numId w:val="1"/>
        </w:numPr>
        <w:spacing w:after="0" w:line="240" w:lineRule="auto"/>
      </w:pPr>
      <w:r>
        <w:rPr>
          <w:rFonts w:hint="eastAsia"/>
        </w:rPr>
        <w:t>AED模式：除颤提示的特异性和敏感性符合</w:t>
      </w:r>
      <w:bookmarkStart w:id="0" w:name="OLE_LINK8"/>
      <w:bookmarkStart w:id="1" w:name="OLE_LINK7"/>
      <w:r>
        <w:rPr>
          <w:rFonts w:hint="eastAsia"/>
        </w:rPr>
        <w:t>AAMI DF-39</w:t>
      </w:r>
      <w:bookmarkEnd w:id="0"/>
      <w:bookmarkEnd w:id="1"/>
      <w:r>
        <w:rPr>
          <w:rFonts w:hint="eastAsia"/>
        </w:rPr>
        <w:t>指南和AHA建议</w:t>
      </w:r>
    </w:p>
    <w:p>
      <w:pPr>
        <w:spacing w:after="0" w:line="240" w:lineRule="auto"/>
        <w:ind w:left="420"/>
      </w:pPr>
      <w:bookmarkStart w:id="2" w:name="_GoBack"/>
      <w:bookmarkEnd w:id="2"/>
    </w:p>
    <w:p>
      <w:pPr>
        <w:rPr>
          <w:b/>
          <w:szCs w:val="21"/>
          <w:u w:val="single"/>
        </w:rPr>
      </w:pPr>
      <w:r>
        <w:rPr>
          <w:rFonts w:hint="eastAsia"/>
          <w:b/>
          <w:sz w:val="28"/>
          <w:szCs w:val="21"/>
          <w:u w:val="single"/>
        </w:rPr>
        <w:t>电池</w:t>
      </w:r>
      <w:r>
        <w:rPr>
          <w:rFonts w:hint="eastAsia"/>
          <w:b/>
          <w:szCs w:val="21"/>
          <w:u w:val="single"/>
        </w:rPr>
        <w:t xml:space="preserve">   </w:t>
      </w:r>
    </w:p>
    <w:p>
      <w:pPr>
        <w:numPr>
          <w:ilvl w:val="0"/>
          <w:numId w:val="1"/>
        </w:numPr>
        <w:spacing w:after="0" w:line="240" w:lineRule="auto"/>
      </w:pPr>
      <w:r>
        <w:rPr>
          <w:rFonts w:hint="eastAsia"/>
        </w:rPr>
        <w:t>类型：可重复充电的锂离子电池</w:t>
      </w:r>
    </w:p>
    <w:p>
      <w:pPr>
        <w:numPr>
          <w:ilvl w:val="0"/>
          <w:numId w:val="1"/>
        </w:numPr>
        <w:spacing w:after="0" w:line="240" w:lineRule="auto"/>
      </w:pPr>
      <w:r>
        <w:rPr>
          <w:rFonts w:hint="eastAsia"/>
        </w:rPr>
        <w:t>充电时间：3 小时内可充至 100%  容量；2小时内可充至 80% 容量</w:t>
      </w:r>
    </w:p>
    <w:p>
      <w:pPr>
        <w:numPr>
          <w:ilvl w:val="0"/>
          <w:numId w:val="1"/>
        </w:numPr>
        <w:spacing w:after="0" w:line="240" w:lineRule="auto"/>
      </w:pPr>
      <w:r>
        <w:rPr>
          <w:rFonts w:hint="eastAsia"/>
        </w:rPr>
        <w:t>容量：</w:t>
      </w:r>
    </w:p>
    <w:p>
      <w:pPr>
        <w:numPr>
          <w:ilvl w:val="0"/>
          <w:numId w:val="0"/>
        </w:numPr>
        <w:spacing w:after="0" w:line="240" w:lineRule="auto"/>
        <w:ind w:left="420" w:leftChars="0"/>
      </w:pPr>
      <w:r>
        <w:rPr>
          <w:rFonts w:hint="eastAsia"/>
        </w:rPr>
        <w:t>100次全能量充电/电击。</w:t>
      </w:r>
    </w:p>
    <w:p>
      <w:pPr>
        <w:numPr>
          <w:ilvl w:val="0"/>
          <w:numId w:val="1"/>
        </w:numPr>
        <w:spacing w:after="0" w:line="240" w:lineRule="auto"/>
      </w:pPr>
      <w:r>
        <w:rPr>
          <w:rFonts w:hint="eastAsia"/>
        </w:rPr>
        <w:t>电池指示器：</w:t>
      </w:r>
    </w:p>
    <w:p>
      <w:pPr>
        <w:numPr>
          <w:ilvl w:val="0"/>
          <w:numId w:val="0"/>
        </w:numPr>
        <w:spacing w:after="0" w:line="240" w:lineRule="auto"/>
        <w:ind w:left="435" w:leftChars="0"/>
      </w:pPr>
      <w:r>
        <w:rPr>
          <w:rFonts w:hint="eastAsia"/>
        </w:rPr>
        <w:t>电池上有剩余电量显示</w:t>
      </w:r>
    </w:p>
    <w:p>
      <w:pPr>
        <w:numPr>
          <w:ilvl w:val="0"/>
          <w:numId w:val="0"/>
        </w:numPr>
        <w:spacing w:after="0" w:line="240" w:lineRule="auto"/>
        <w:ind w:left="435" w:leftChars="0"/>
      </w:pPr>
      <w:r>
        <w:rPr>
          <w:rFonts w:hint="eastAsia"/>
        </w:rPr>
        <w:t>显示屏上有容量指示器</w:t>
      </w:r>
    </w:p>
    <w:p>
      <w:pPr>
        <w:numPr>
          <w:ilvl w:val="0"/>
          <w:numId w:val="0"/>
        </w:numPr>
        <w:spacing w:after="0" w:line="240" w:lineRule="auto"/>
        <w:ind w:left="435" w:leftChars="0"/>
      </w:pPr>
      <w:r>
        <w:rPr>
          <w:rFonts w:hint="eastAsia"/>
        </w:rPr>
        <w:t>电池电量低的提示</w:t>
      </w:r>
    </w:p>
    <w:p>
      <w:pPr>
        <w:rPr>
          <w:b/>
          <w:szCs w:val="21"/>
          <w:u w:val="single"/>
        </w:rPr>
      </w:pPr>
      <w:r>
        <w:rPr>
          <w:rFonts w:hint="eastAsia"/>
          <w:b/>
          <w:sz w:val="28"/>
          <w:szCs w:val="21"/>
          <w:u w:val="single"/>
        </w:rPr>
        <w:t>打印机</w:t>
      </w:r>
      <w:r>
        <w:rPr>
          <w:rFonts w:hint="eastAsia"/>
          <w:b/>
          <w:szCs w:val="21"/>
          <w:u w:val="single"/>
        </w:rPr>
        <w:t xml:space="preserve">  </w:t>
      </w:r>
    </w:p>
    <w:p>
      <w:pPr>
        <w:numPr>
          <w:ilvl w:val="0"/>
          <w:numId w:val="1"/>
        </w:numPr>
        <w:spacing w:after="0" w:line="240" w:lineRule="auto"/>
      </w:pPr>
      <w:r>
        <w:rPr>
          <w:rFonts w:hint="eastAsia"/>
        </w:rPr>
        <w:t>自动打印：记录仪可配置为自动打印标记的事件、充电、电击和报警</w:t>
      </w:r>
    </w:p>
    <w:p>
      <w:pPr>
        <w:numPr>
          <w:ilvl w:val="0"/>
          <w:numId w:val="1"/>
        </w:numPr>
        <w:spacing w:after="0" w:line="240" w:lineRule="auto"/>
      </w:pPr>
      <w:r>
        <w:rPr>
          <w:rFonts w:hint="eastAsia"/>
        </w:rPr>
        <w:t>报告：事件总结、生命体征趋势、操作检验、配置、状态记录和设备信息</w:t>
      </w:r>
    </w:p>
    <w:p>
      <w:pPr>
        <w:jc w:val="left"/>
        <w:rPr>
          <w:rFonts w:ascii="仿宋_GB2312" w:eastAsia="仿宋_GB2312" w:cs="Times New Roman"/>
          <w:b/>
          <w:bCs/>
          <w:sz w:val="24"/>
          <w:szCs w:val="24"/>
        </w:rPr>
      </w:pPr>
      <w:r>
        <w:rPr>
          <w:rFonts w:hint="eastAsia" w:ascii="仿宋_GB2312" w:eastAsia="仿宋_GB2312" w:cs="仿宋_GB2312"/>
          <w:b/>
          <w:bCs/>
          <w:sz w:val="24"/>
          <w:szCs w:val="24"/>
        </w:rPr>
        <w:t>三、售后服务：</w:t>
      </w:r>
    </w:p>
    <w:p>
      <w:pPr>
        <w:rPr>
          <w:rFonts w:ascii="宋体" w:cs="Times New Roman"/>
          <w:sz w:val="24"/>
          <w:szCs w:val="24"/>
        </w:rPr>
      </w:pPr>
      <w:r>
        <w:rPr>
          <w:rFonts w:hint="eastAsia" w:ascii="宋体" w:hAnsi="宋体" w:cs="宋体"/>
          <w:sz w:val="24"/>
          <w:szCs w:val="24"/>
        </w:rPr>
        <w:t>备件、资料及其他</w:t>
      </w:r>
    </w:p>
    <w:p>
      <w:pPr>
        <w:rPr>
          <w:rFonts w:ascii="宋体" w:cs="Times New Roman"/>
          <w:sz w:val="24"/>
          <w:szCs w:val="24"/>
        </w:rPr>
      </w:pPr>
      <w:r>
        <w:rPr>
          <w:rFonts w:ascii="宋体" w:hAnsi="宋体" w:cs="宋体"/>
          <w:sz w:val="24"/>
          <w:szCs w:val="24"/>
        </w:rPr>
        <w:t>1.</w:t>
      </w:r>
      <w:r>
        <w:rPr>
          <w:rFonts w:hint="eastAsia" w:ascii="宋体" w:hAnsi="宋体" w:cs="宋体"/>
          <w:sz w:val="24"/>
          <w:szCs w:val="24"/>
        </w:rPr>
        <w:t>备件</w:t>
      </w:r>
    </w:p>
    <w:p>
      <w:pPr>
        <w:rPr>
          <w:rFonts w:ascii="宋体" w:cs="Times New Roman"/>
          <w:sz w:val="24"/>
          <w:szCs w:val="24"/>
        </w:rPr>
      </w:pPr>
      <w:r>
        <w:rPr>
          <w:rFonts w:hint="eastAsia" w:ascii="宋体" w:hAnsi="宋体" w:cs="宋体"/>
          <w:sz w:val="24"/>
          <w:szCs w:val="24"/>
        </w:rPr>
        <w:t>卖方应在国内设有维修备件库</w:t>
      </w:r>
      <w:r>
        <w:rPr>
          <w:rFonts w:ascii="宋体" w:cs="宋体"/>
          <w:sz w:val="24"/>
          <w:szCs w:val="24"/>
        </w:rPr>
        <w:t>,</w:t>
      </w:r>
      <w:r>
        <w:rPr>
          <w:rFonts w:hint="eastAsia" w:ascii="宋体" w:hAnsi="宋体" w:cs="宋体"/>
          <w:sz w:val="24"/>
          <w:szCs w:val="24"/>
        </w:rPr>
        <w:t>保证供应等。</w:t>
      </w:r>
    </w:p>
    <w:p>
      <w:pPr>
        <w:rPr>
          <w:rFonts w:ascii="宋体" w:cs="Times New Roman"/>
          <w:sz w:val="24"/>
          <w:szCs w:val="24"/>
        </w:rPr>
      </w:pPr>
      <w:r>
        <w:rPr>
          <w:rFonts w:ascii="宋体" w:hAnsi="宋体" w:cs="宋体"/>
          <w:sz w:val="24"/>
          <w:szCs w:val="24"/>
        </w:rPr>
        <w:t>2.</w:t>
      </w:r>
      <w:r>
        <w:rPr>
          <w:rFonts w:hint="eastAsia" w:ascii="宋体" w:hAnsi="宋体" w:cs="宋体"/>
          <w:sz w:val="24"/>
          <w:szCs w:val="24"/>
        </w:rPr>
        <w:t>资料</w:t>
      </w:r>
    </w:p>
    <w:p>
      <w:pPr>
        <w:rPr>
          <w:rFonts w:ascii="宋体" w:cs="Times New Roman"/>
          <w:sz w:val="24"/>
          <w:szCs w:val="24"/>
        </w:rPr>
      </w:pPr>
      <w:r>
        <w:rPr>
          <w:rFonts w:ascii="宋体" w:hAnsi="宋体" w:cs="宋体"/>
          <w:sz w:val="24"/>
          <w:szCs w:val="24"/>
        </w:rPr>
        <w:t>2.1</w:t>
      </w:r>
      <w:r>
        <w:rPr>
          <w:rFonts w:hint="eastAsia" w:ascii="宋体" w:hAnsi="宋体" w:cs="宋体"/>
          <w:sz w:val="24"/>
          <w:szCs w:val="24"/>
        </w:rPr>
        <w:t>提供操作手册</w:t>
      </w:r>
      <w:r>
        <w:rPr>
          <w:rFonts w:ascii="宋体" w:cs="宋体"/>
          <w:sz w:val="24"/>
          <w:szCs w:val="24"/>
        </w:rPr>
        <w:t>,</w:t>
      </w:r>
      <w:r>
        <w:rPr>
          <w:rFonts w:hint="eastAsia" w:ascii="宋体" w:hAnsi="宋体" w:cs="宋体"/>
          <w:sz w:val="24"/>
          <w:szCs w:val="24"/>
        </w:rPr>
        <w:t>维护手册等。</w:t>
      </w:r>
    </w:p>
    <w:p>
      <w:pPr>
        <w:rPr>
          <w:rFonts w:ascii="宋体" w:cs="Times New Roman"/>
          <w:sz w:val="24"/>
          <w:szCs w:val="24"/>
        </w:rPr>
      </w:pPr>
      <w:r>
        <w:rPr>
          <w:rFonts w:ascii="宋体" w:hAnsi="宋体" w:cs="宋体"/>
          <w:sz w:val="24"/>
          <w:szCs w:val="24"/>
        </w:rPr>
        <w:t>2.2</w:t>
      </w:r>
      <w:r>
        <w:rPr>
          <w:rFonts w:hint="eastAsia" w:ascii="宋体" w:hAnsi="宋体" w:cs="宋体"/>
          <w:sz w:val="24"/>
          <w:szCs w:val="24"/>
        </w:rPr>
        <w:t>卖方须向买方提供设备的运行</w:t>
      </w:r>
      <w:r>
        <w:rPr>
          <w:rFonts w:ascii="宋体" w:cs="宋体"/>
          <w:sz w:val="24"/>
          <w:szCs w:val="24"/>
        </w:rPr>
        <w:t>,</w:t>
      </w:r>
      <w:r>
        <w:rPr>
          <w:rFonts w:hint="eastAsia" w:ascii="宋体" w:hAnsi="宋体" w:cs="宋体"/>
          <w:sz w:val="24"/>
          <w:szCs w:val="24"/>
        </w:rPr>
        <w:t>安装</w:t>
      </w:r>
      <w:r>
        <w:rPr>
          <w:rFonts w:ascii="宋体" w:cs="宋体"/>
          <w:sz w:val="24"/>
          <w:szCs w:val="24"/>
        </w:rPr>
        <w:t>,</w:t>
      </w:r>
      <w:r>
        <w:rPr>
          <w:rFonts w:hint="eastAsia" w:ascii="宋体" w:hAnsi="宋体" w:cs="宋体"/>
          <w:sz w:val="24"/>
          <w:szCs w:val="24"/>
        </w:rPr>
        <w:t>使用环境要求等。</w:t>
      </w:r>
    </w:p>
    <w:p>
      <w:pPr>
        <w:rPr>
          <w:rFonts w:ascii="宋体" w:cs="Times New Roman"/>
          <w:sz w:val="24"/>
          <w:szCs w:val="24"/>
        </w:rPr>
      </w:pPr>
      <w:r>
        <w:rPr>
          <w:rFonts w:ascii="宋体" w:hAnsi="宋体" w:cs="宋体"/>
          <w:sz w:val="24"/>
          <w:szCs w:val="24"/>
        </w:rPr>
        <w:t>3.</w:t>
      </w:r>
      <w:r>
        <w:rPr>
          <w:rFonts w:hint="eastAsia" w:ascii="宋体" w:hAnsi="宋体" w:cs="宋体"/>
          <w:sz w:val="24"/>
          <w:szCs w:val="24"/>
        </w:rPr>
        <w:t>服务</w:t>
      </w:r>
    </w:p>
    <w:p>
      <w:pPr>
        <w:rPr>
          <w:rFonts w:ascii="宋体" w:cs="Times New Roman"/>
          <w:sz w:val="24"/>
          <w:szCs w:val="24"/>
        </w:rPr>
      </w:pPr>
      <w:r>
        <w:rPr>
          <w:rFonts w:ascii="宋体" w:hAnsi="宋体" w:cs="宋体"/>
          <w:sz w:val="24"/>
          <w:szCs w:val="24"/>
        </w:rPr>
        <w:t>3.1</w:t>
      </w:r>
      <w:r>
        <w:rPr>
          <w:rFonts w:hint="eastAsia" w:ascii="宋体" w:hAnsi="宋体" w:cs="宋体"/>
          <w:sz w:val="24"/>
          <w:szCs w:val="24"/>
        </w:rPr>
        <w:t>在货物到达用单位后</w:t>
      </w:r>
      <w:r>
        <w:rPr>
          <w:rFonts w:ascii="宋体" w:cs="宋体"/>
          <w:sz w:val="24"/>
          <w:szCs w:val="24"/>
        </w:rPr>
        <w:t>,</w:t>
      </w:r>
      <w:r>
        <w:rPr>
          <w:rFonts w:hint="eastAsia" w:ascii="宋体" w:hAnsi="宋体" w:cs="宋体"/>
          <w:sz w:val="24"/>
          <w:szCs w:val="24"/>
        </w:rPr>
        <w:t>卖方应在</w:t>
      </w:r>
      <w:r>
        <w:rPr>
          <w:rFonts w:ascii="宋体" w:hAnsi="宋体" w:cs="宋体"/>
          <w:sz w:val="24"/>
          <w:szCs w:val="24"/>
        </w:rPr>
        <w:t>7</w:t>
      </w:r>
      <w:r>
        <w:rPr>
          <w:rFonts w:hint="eastAsia" w:ascii="宋体" w:hAnsi="宋体" w:cs="宋体"/>
          <w:sz w:val="24"/>
          <w:szCs w:val="24"/>
        </w:rPr>
        <w:t>天内派专业工程师到达现场</w:t>
      </w:r>
      <w:r>
        <w:rPr>
          <w:rFonts w:ascii="宋体" w:cs="宋体"/>
          <w:sz w:val="24"/>
          <w:szCs w:val="24"/>
        </w:rPr>
        <w:t>,</w:t>
      </w:r>
      <w:r>
        <w:rPr>
          <w:rFonts w:hint="eastAsia" w:ascii="宋体" w:hAnsi="宋体" w:cs="宋体"/>
          <w:sz w:val="24"/>
          <w:szCs w:val="24"/>
        </w:rPr>
        <w:t>提供安装、调试等服务</w:t>
      </w:r>
      <w:r>
        <w:rPr>
          <w:rFonts w:ascii="宋体" w:cs="宋体"/>
          <w:sz w:val="24"/>
          <w:szCs w:val="24"/>
        </w:rPr>
        <w:t>,</w:t>
      </w:r>
      <w:r>
        <w:rPr>
          <w:rFonts w:hint="eastAsia" w:ascii="宋体" w:hAnsi="宋体" w:cs="宋体"/>
          <w:sz w:val="24"/>
          <w:szCs w:val="24"/>
        </w:rPr>
        <w:t>协助医院组织验收，并承担相关费用。</w:t>
      </w:r>
    </w:p>
    <w:p>
      <w:pPr>
        <w:rPr>
          <w:rFonts w:ascii="宋体" w:cs="Times New Roman"/>
          <w:sz w:val="24"/>
          <w:szCs w:val="24"/>
        </w:rPr>
      </w:pPr>
      <w:r>
        <w:rPr>
          <w:rFonts w:ascii="宋体" w:hAnsi="宋体" w:cs="宋体"/>
          <w:sz w:val="24"/>
          <w:szCs w:val="24"/>
        </w:rPr>
        <w:t>3.2</w:t>
      </w:r>
      <w:r>
        <w:rPr>
          <w:rFonts w:hint="eastAsia" w:ascii="宋体" w:hAnsi="宋体" w:cs="宋体"/>
          <w:sz w:val="24"/>
          <w:szCs w:val="24"/>
        </w:rPr>
        <w:t>保修期≥</w:t>
      </w:r>
      <w:r>
        <w:rPr>
          <w:rFonts w:ascii="宋体" w:hAnsi="宋体" w:cs="宋体"/>
          <w:sz w:val="24"/>
          <w:szCs w:val="24"/>
        </w:rPr>
        <w:t>2</w:t>
      </w:r>
      <w:r>
        <w:rPr>
          <w:rFonts w:hint="eastAsia" w:ascii="宋体" w:hAnsi="宋体" w:cs="宋体"/>
          <w:sz w:val="24"/>
          <w:szCs w:val="24"/>
        </w:rPr>
        <w:t>年，卖方须保证提供</w:t>
      </w:r>
      <w:r>
        <w:rPr>
          <w:rFonts w:ascii="宋体" w:hAnsi="宋体" w:cs="宋体"/>
          <w:sz w:val="24"/>
          <w:szCs w:val="24"/>
        </w:rPr>
        <w:t>8</w:t>
      </w:r>
      <w:r>
        <w:rPr>
          <w:rFonts w:hint="eastAsia" w:ascii="宋体" w:hAnsi="宋体" w:cs="宋体"/>
          <w:sz w:val="24"/>
          <w:szCs w:val="24"/>
        </w:rPr>
        <w:t>年以上的优质服务。</w:t>
      </w:r>
    </w:p>
    <w:p>
      <w:pPr>
        <w:rPr>
          <w:rFonts w:ascii="宋体" w:cs="Times New Roman"/>
          <w:sz w:val="24"/>
          <w:szCs w:val="24"/>
        </w:rPr>
      </w:pPr>
      <w:r>
        <w:rPr>
          <w:rFonts w:ascii="宋体" w:hAnsi="宋体" w:cs="宋体"/>
          <w:sz w:val="24"/>
          <w:szCs w:val="24"/>
        </w:rPr>
        <w:t>3.3</w:t>
      </w:r>
      <w:r>
        <w:rPr>
          <w:rFonts w:hint="eastAsia" w:ascii="宋体" w:hAnsi="宋体" w:cs="宋体"/>
          <w:sz w:val="24"/>
          <w:szCs w:val="24"/>
        </w:rPr>
        <w:t>卖方为买方提供现场操作培训</w:t>
      </w:r>
      <w:r>
        <w:rPr>
          <w:rFonts w:ascii="宋体" w:cs="宋体"/>
          <w:sz w:val="24"/>
          <w:szCs w:val="24"/>
        </w:rPr>
        <w:t>,</w:t>
      </w:r>
      <w:r>
        <w:rPr>
          <w:rFonts w:hint="eastAsia" w:ascii="宋体" w:hAnsi="宋体" w:cs="宋体"/>
          <w:sz w:val="24"/>
          <w:szCs w:val="24"/>
        </w:rPr>
        <w:t>保证操作人员正常使用设备各种功能。</w:t>
      </w:r>
    </w:p>
    <w:p>
      <w:pPr>
        <w:rPr>
          <w:rFonts w:ascii="宋体" w:cs="Times New Roman"/>
          <w:sz w:val="24"/>
          <w:szCs w:val="24"/>
        </w:rPr>
      </w:pPr>
      <w:r>
        <w:rPr>
          <w:rFonts w:ascii="宋体" w:hAnsi="宋体" w:cs="宋体"/>
          <w:sz w:val="24"/>
          <w:szCs w:val="24"/>
        </w:rPr>
        <w:t>3.4</w:t>
      </w:r>
      <w:r>
        <w:rPr>
          <w:rFonts w:hint="eastAsia" w:ascii="宋体" w:hAnsi="宋体" w:cs="宋体"/>
          <w:sz w:val="24"/>
          <w:szCs w:val="24"/>
        </w:rPr>
        <w:t>卖方提供工程师</w:t>
      </w:r>
      <w:r>
        <w:rPr>
          <w:rFonts w:ascii="宋体" w:hAnsi="宋体" w:cs="宋体"/>
          <w:sz w:val="24"/>
          <w:szCs w:val="24"/>
        </w:rPr>
        <w:t>2</w:t>
      </w:r>
      <w:r>
        <w:rPr>
          <w:rFonts w:hint="eastAsia" w:ascii="宋体" w:hAnsi="宋体" w:cs="宋体"/>
          <w:sz w:val="24"/>
          <w:szCs w:val="24"/>
        </w:rPr>
        <w:t>人次</w:t>
      </w:r>
      <w:r>
        <w:rPr>
          <w:rFonts w:ascii="宋体" w:hAnsi="宋体" w:cs="宋体"/>
          <w:sz w:val="24"/>
          <w:szCs w:val="24"/>
        </w:rPr>
        <w:t>/1</w:t>
      </w:r>
      <w:r>
        <w:rPr>
          <w:rFonts w:hint="eastAsia" w:ascii="宋体" w:hAnsi="宋体" w:cs="宋体"/>
          <w:sz w:val="24"/>
          <w:szCs w:val="24"/>
        </w:rPr>
        <w:t>周技术维修培训</w:t>
      </w:r>
      <w:r>
        <w:rPr>
          <w:rFonts w:ascii="宋体" w:cs="宋体"/>
          <w:color w:val="FF0000"/>
          <w:sz w:val="24"/>
          <w:szCs w:val="24"/>
        </w:rPr>
        <w:t>,</w:t>
      </w:r>
      <w:r>
        <w:rPr>
          <w:rFonts w:hint="eastAsia" w:ascii="宋体" w:hAnsi="宋体" w:cs="宋体"/>
          <w:color w:val="FF0000"/>
          <w:sz w:val="24"/>
          <w:szCs w:val="24"/>
        </w:rPr>
        <w:t>若未提供培训，按合同总金额的</w:t>
      </w:r>
      <w:r>
        <w:rPr>
          <w:rFonts w:ascii="宋体" w:hAnsi="宋体" w:cs="宋体"/>
          <w:color w:val="FF0000"/>
          <w:sz w:val="24"/>
          <w:szCs w:val="24"/>
        </w:rPr>
        <w:t>1%</w:t>
      </w:r>
      <w:r>
        <w:rPr>
          <w:rFonts w:hint="eastAsia" w:ascii="宋体" w:hAnsi="宋体" w:cs="宋体"/>
          <w:color w:val="FF0000"/>
          <w:sz w:val="24"/>
          <w:szCs w:val="24"/>
        </w:rPr>
        <w:t>扣除</w:t>
      </w:r>
      <w:r>
        <w:rPr>
          <w:rFonts w:hint="eastAsia" w:ascii="宋体" w:hAnsi="宋体" w:cs="宋体"/>
          <w:sz w:val="24"/>
          <w:szCs w:val="24"/>
        </w:rPr>
        <w:t>。</w:t>
      </w:r>
    </w:p>
    <w:p>
      <w:pPr>
        <w:rPr>
          <w:rFonts w:ascii="宋体" w:cs="Times New Roman"/>
          <w:sz w:val="24"/>
          <w:szCs w:val="24"/>
        </w:rPr>
      </w:pPr>
      <w:r>
        <w:rPr>
          <w:rFonts w:ascii="宋体" w:hAnsi="宋体" w:cs="宋体"/>
          <w:sz w:val="24"/>
          <w:szCs w:val="24"/>
        </w:rPr>
        <w:t>3.5</w:t>
      </w:r>
      <w:r>
        <w:rPr>
          <w:rFonts w:hint="eastAsia" w:ascii="宋体" w:hAnsi="宋体" w:cs="宋体"/>
          <w:sz w:val="24"/>
          <w:szCs w:val="24"/>
        </w:rPr>
        <w:t>开机率≥</w:t>
      </w:r>
      <w:r>
        <w:rPr>
          <w:rFonts w:ascii="宋体" w:hAnsi="宋体" w:cs="宋体"/>
          <w:sz w:val="24"/>
          <w:szCs w:val="24"/>
        </w:rPr>
        <w:t>98%,</w:t>
      </w:r>
      <w:r>
        <w:rPr>
          <w:rFonts w:hint="eastAsia" w:ascii="宋体" w:hAnsi="宋体" w:cs="宋体"/>
          <w:sz w:val="24"/>
          <w:szCs w:val="24"/>
        </w:rPr>
        <w:t>维修人员自接到用户报</w:t>
      </w:r>
      <w:r>
        <w:rPr>
          <w:rFonts w:ascii="宋体" w:hAnsi="宋体" w:cs="宋体"/>
          <w:sz w:val="24"/>
          <w:szCs w:val="24"/>
        </w:rPr>
        <w:t>2</w:t>
      </w:r>
      <w:r>
        <w:rPr>
          <w:rFonts w:hint="eastAsia" w:ascii="宋体" w:hAnsi="宋体" w:cs="宋体"/>
          <w:sz w:val="24"/>
          <w:szCs w:val="24"/>
        </w:rPr>
        <w:t>小时内响应，</w:t>
      </w:r>
      <w:r>
        <w:rPr>
          <w:rFonts w:ascii="宋体" w:hAnsi="宋体" w:cs="宋体"/>
          <w:sz w:val="24"/>
          <w:szCs w:val="24"/>
        </w:rPr>
        <w:t>24</w:t>
      </w:r>
      <w:r>
        <w:rPr>
          <w:rFonts w:hint="eastAsia" w:ascii="宋体" w:hAnsi="宋体" w:cs="宋体"/>
          <w:sz w:val="24"/>
          <w:szCs w:val="24"/>
        </w:rPr>
        <w:t>小时内解决故障。</w:t>
      </w:r>
    </w:p>
    <w:p>
      <w:pPr>
        <w:rPr>
          <w:rFonts w:ascii="宋体" w:cs="Times New Roman"/>
          <w:sz w:val="24"/>
          <w:szCs w:val="24"/>
        </w:rPr>
      </w:pPr>
      <w:r>
        <w:rPr>
          <w:rFonts w:ascii="宋体" w:hAnsi="宋体" w:cs="宋体"/>
          <w:sz w:val="24"/>
          <w:szCs w:val="24"/>
        </w:rPr>
        <w:t>3.6</w:t>
      </w:r>
      <w:r>
        <w:rPr>
          <w:rFonts w:hint="eastAsia" w:ascii="宋体" w:hAnsi="宋体" w:cs="宋体"/>
          <w:sz w:val="24"/>
          <w:szCs w:val="24"/>
        </w:rPr>
        <w:t>供方承诺保修期外的维修仅收取零件费，不收取维修、差旅费等其他费用。并提供主要零配件和耗品的价目清单。</w:t>
      </w:r>
    </w:p>
    <w:p>
      <w:pPr>
        <w:rPr>
          <w:rFonts w:ascii="宋体" w:cs="Times New Roman"/>
          <w:sz w:val="24"/>
          <w:szCs w:val="24"/>
        </w:rPr>
      </w:pPr>
      <w:r>
        <w:rPr>
          <w:rFonts w:ascii="宋体" w:hAnsi="宋体" w:cs="宋体"/>
          <w:sz w:val="24"/>
          <w:szCs w:val="24"/>
        </w:rPr>
        <w:t>3.7</w:t>
      </w:r>
      <w:r>
        <w:rPr>
          <w:rFonts w:hint="eastAsia" w:ascii="宋体" w:hAnsi="宋体" w:cs="宋体"/>
          <w:sz w:val="24"/>
          <w:szCs w:val="24"/>
        </w:rPr>
        <w:t>供方免费提供设备操作手册和维护保养手册。</w:t>
      </w:r>
    </w:p>
    <w:p>
      <w:pPr>
        <w:rPr>
          <w:rFonts w:ascii="宋体" w:cs="Times New Roman"/>
          <w:sz w:val="24"/>
          <w:szCs w:val="24"/>
        </w:rPr>
      </w:pPr>
      <w:r>
        <w:rPr>
          <w:rFonts w:ascii="宋体" w:hAnsi="宋体" w:cs="宋体"/>
          <w:sz w:val="24"/>
          <w:szCs w:val="24"/>
        </w:rPr>
        <w:t>3.8</w:t>
      </w:r>
      <w:r>
        <w:rPr>
          <w:rFonts w:hint="eastAsia" w:ascii="宋体" w:hAnsi="宋体" w:cs="宋体"/>
          <w:sz w:val="24"/>
          <w:szCs w:val="24"/>
        </w:rPr>
        <w:t>供方免费提供设备的操作培训。</w:t>
      </w:r>
    </w:p>
    <w:p>
      <w:pPr>
        <w:rPr>
          <w:rFonts w:ascii="宋体" w:cs="Times New Roman"/>
          <w:sz w:val="24"/>
          <w:szCs w:val="24"/>
        </w:rPr>
      </w:pPr>
      <w:r>
        <w:rPr>
          <w:rFonts w:ascii="宋体" w:hAnsi="宋体" w:cs="宋体"/>
          <w:sz w:val="24"/>
          <w:szCs w:val="24"/>
        </w:rPr>
        <w:t>3.9</w:t>
      </w:r>
      <w:r>
        <w:rPr>
          <w:rFonts w:hint="eastAsia" w:ascii="宋体" w:hAnsi="宋体" w:cs="宋体"/>
          <w:sz w:val="24"/>
          <w:szCs w:val="24"/>
        </w:rPr>
        <w:t>供方免费提供安装、调试设备的耗品。</w:t>
      </w:r>
    </w:p>
    <w:p>
      <w:pPr>
        <w:rPr>
          <w:rFonts w:ascii="宋体" w:cs="Times New Roman"/>
          <w:sz w:val="24"/>
          <w:szCs w:val="24"/>
        </w:rPr>
      </w:pPr>
      <w:r>
        <w:rPr>
          <w:rFonts w:ascii="宋体" w:hAnsi="宋体" w:cs="宋体"/>
          <w:sz w:val="24"/>
          <w:szCs w:val="24"/>
        </w:rPr>
        <w:t>3.10</w:t>
      </w:r>
      <w:r>
        <w:rPr>
          <w:rFonts w:hint="eastAsia" w:ascii="宋体" w:hAnsi="宋体" w:cs="宋体"/>
          <w:sz w:val="24"/>
          <w:szCs w:val="24"/>
        </w:rPr>
        <w:t>供方需提供维修能力证明材料。</w:t>
      </w:r>
    </w:p>
    <w:p>
      <w:pPr>
        <w:rPr>
          <w:rFonts w:ascii="宋体" w:cs="Times New Roman"/>
          <w:sz w:val="24"/>
          <w:szCs w:val="24"/>
        </w:rPr>
      </w:pPr>
      <w:r>
        <w:rPr>
          <w:rFonts w:ascii="宋体" w:hAnsi="宋体" w:cs="宋体"/>
          <w:sz w:val="24"/>
          <w:szCs w:val="24"/>
        </w:rPr>
        <w:t>4</w:t>
      </w:r>
      <w:r>
        <w:rPr>
          <w:rFonts w:hint="eastAsia" w:ascii="宋体" w:hAnsi="宋体" w:cs="宋体"/>
          <w:sz w:val="24"/>
          <w:szCs w:val="24"/>
        </w:rPr>
        <w:t>、其他要求</w:t>
      </w:r>
    </w:p>
    <w:p>
      <w:pPr>
        <w:rPr>
          <w:rFonts w:ascii="宋体" w:cs="Times New Roman"/>
          <w:sz w:val="24"/>
          <w:szCs w:val="24"/>
        </w:rPr>
      </w:pPr>
      <w:r>
        <w:rPr>
          <w:rFonts w:ascii="宋体" w:hAnsi="宋体" w:cs="宋体"/>
          <w:sz w:val="24"/>
          <w:szCs w:val="24"/>
        </w:rPr>
        <w:t>4.1</w:t>
      </w:r>
      <w:r>
        <w:rPr>
          <w:rFonts w:hint="eastAsia" w:ascii="宋体" w:hAnsi="宋体" w:cs="宋体"/>
          <w:sz w:val="24"/>
          <w:szCs w:val="24"/>
        </w:rPr>
        <w:t>、投标设备的需提供经权威机构</w:t>
      </w:r>
      <w:r>
        <w:rPr>
          <w:rFonts w:ascii="宋体" w:hAnsi="宋体" w:cs="宋体"/>
          <w:sz w:val="24"/>
          <w:szCs w:val="24"/>
        </w:rPr>
        <w:t>CE</w:t>
      </w:r>
      <w:r>
        <w:rPr>
          <w:rFonts w:hint="eastAsia" w:ascii="宋体" w:hAnsi="宋体" w:cs="宋体"/>
          <w:sz w:val="24"/>
          <w:szCs w:val="24"/>
        </w:rPr>
        <w:t>或</w:t>
      </w:r>
      <w:r>
        <w:rPr>
          <w:rFonts w:ascii="宋体" w:hAnsi="宋体" w:cs="宋体"/>
          <w:sz w:val="24"/>
          <w:szCs w:val="24"/>
        </w:rPr>
        <w:t>FDA</w:t>
      </w:r>
      <w:r>
        <w:rPr>
          <w:rFonts w:hint="eastAsia" w:ascii="宋体" w:hAnsi="宋体" w:cs="宋体"/>
          <w:sz w:val="24"/>
          <w:szCs w:val="24"/>
        </w:rPr>
        <w:t>认证和原厂家技术白皮书（</w:t>
      </w:r>
      <w:r>
        <w:rPr>
          <w:rFonts w:ascii="宋体" w:hAnsi="宋体" w:cs="宋体"/>
          <w:sz w:val="24"/>
          <w:szCs w:val="24"/>
        </w:rPr>
        <w:t>Data Sheet</w:t>
      </w:r>
      <w:r>
        <w:rPr>
          <w:rFonts w:hint="eastAsia" w:ascii="宋体" w:hAnsi="宋体" w:cs="宋体"/>
          <w:sz w:val="24"/>
          <w:szCs w:val="24"/>
        </w:rPr>
        <w:t>）及相关资料（文字、图片），如有虚假和伪造，一经发现核实，将无条件废标；</w:t>
      </w:r>
    </w:p>
    <w:p>
      <w:pPr>
        <w:rPr>
          <w:rFonts w:ascii="宋体" w:cs="Times New Roman"/>
          <w:sz w:val="24"/>
          <w:szCs w:val="24"/>
        </w:rPr>
      </w:pPr>
      <w:r>
        <w:rPr>
          <w:rFonts w:ascii="宋体" w:hAnsi="宋体" w:cs="宋体"/>
          <w:sz w:val="24"/>
          <w:szCs w:val="24"/>
        </w:rPr>
        <w:t>4.2</w:t>
      </w:r>
      <w:r>
        <w:rPr>
          <w:rFonts w:hint="eastAsia" w:ascii="宋体" w:hAnsi="宋体" w:cs="宋体"/>
          <w:sz w:val="24"/>
          <w:szCs w:val="24"/>
        </w:rPr>
        <w:t>、交货时提供海关报关单及商检证书。</w:t>
      </w:r>
    </w:p>
    <w:p>
      <w:pPr>
        <w:rPr>
          <w:rFonts w:ascii="宋体" w:cs="Times New Roman"/>
          <w:sz w:val="24"/>
          <w:szCs w:val="24"/>
        </w:rPr>
      </w:pPr>
      <w:r>
        <w:rPr>
          <w:rFonts w:ascii="宋体" w:hAnsi="宋体" w:cs="宋体"/>
          <w:sz w:val="24"/>
          <w:szCs w:val="24"/>
        </w:rPr>
        <w:t>4.3</w:t>
      </w:r>
      <w:r>
        <w:rPr>
          <w:rFonts w:hint="eastAsia" w:ascii="宋体" w:hAnsi="宋体" w:cs="宋体"/>
          <w:sz w:val="24"/>
          <w:szCs w:val="24"/>
        </w:rPr>
        <w:t>、提供所投型号产品的真实用户。</w:t>
      </w:r>
    </w:p>
    <w:p>
      <w:pPr>
        <w:rPr>
          <w:rFonts w:ascii="宋体" w:cs="Times New Roman"/>
          <w:sz w:val="24"/>
          <w:szCs w:val="24"/>
        </w:rPr>
      </w:pPr>
      <w:r>
        <w:rPr>
          <w:rFonts w:ascii="宋体" w:hAnsi="宋体" w:cs="宋体"/>
          <w:sz w:val="24"/>
          <w:szCs w:val="24"/>
        </w:rPr>
        <w:t>5</w:t>
      </w:r>
      <w:r>
        <w:rPr>
          <w:rFonts w:hint="eastAsia" w:ascii="宋体" w:hAnsi="宋体" w:cs="宋体"/>
          <w:sz w:val="24"/>
          <w:szCs w:val="24"/>
        </w:rPr>
        <w:t>、交货期：一个月</w:t>
      </w:r>
    </w:p>
    <w:p>
      <w:pPr>
        <w:rPr>
          <w:rFonts w:ascii="宋体" w:cs="Times New Roman"/>
          <w:sz w:val="24"/>
          <w:szCs w:val="24"/>
        </w:rPr>
      </w:pPr>
      <w:r>
        <w:rPr>
          <w:rFonts w:ascii="宋体" w:hAnsi="宋体" w:cs="宋体"/>
          <w:sz w:val="24"/>
          <w:szCs w:val="24"/>
        </w:rPr>
        <w:t>6</w:t>
      </w:r>
      <w:r>
        <w:rPr>
          <w:rFonts w:hint="eastAsia" w:ascii="宋体" w:hAnsi="宋体" w:cs="宋体"/>
          <w:sz w:val="24"/>
          <w:szCs w:val="24"/>
        </w:rPr>
        <w:t>、中标后</w:t>
      </w:r>
      <w:r>
        <w:rPr>
          <w:rFonts w:ascii="宋体" w:hAnsi="宋体" w:cs="宋体"/>
          <w:sz w:val="24"/>
          <w:szCs w:val="24"/>
        </w:rPr>
        <w:t>5</w:t>
      </w:r>
      <w:r>
        <w:rPr>
          <w:rFonts w:hint="eastAsia" w:ascii="宋体" w:hAnsi="宋体" w:cs="宋体"/>
          <w:sz w:val="24"/>
          <w:szCs w:val="24"/>
        </w:rPr>
        <w:t>天内签订合同</w:t>
      </w:r>
    </w:p>
    <w:p>
      <w:pPr>
        <w:ind w:firstLine="482" w:firstLineChars="200"/>
        <w:jc w:val="left"/>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强调：售后服务承诺必须由生产厂家或总代理提供，原件放入正本</w:t>
      </w:r>
      <w:r>
        <w:rPr>
          <w:rFonts w:ascii="仿宋_GB2312" w:eastAsia="仿宋_GB2312" w:cs="仿宋_GB2312"/>
          <w:b/>
          <w:bCs/>
          <w:color w:val="000000"/>
          <w:sz w:val="24"/>
          <w:szCs w:val="24"/>
        </w:rPr>
        <w:t>,</w:t>
      </w:r>
      <w:r>
        <w:rPr>
          <w:rFonts w:hint="eastAsia" w:ascii="仿宋_GB2312" w:eastAsia="仿宋_GB2312" w:cs="仿宋_GB2312"/>
          <w:b/>
          <w:bCs/>
          <w:color w:val="000000"/>
          <w:sz w:val="24"/>
          <w:szCs w:val="24"/>
        </w:rPr>
        <w:t>否则为废标。投标商自己承诺仅供参考！</w:t>
      </w:r>
    </w:p>
    <w:p>
      <w:pPr>
        <w:ind w:firstLine="480" w:firstLineChars="200"/>
        <w:jc w:val="left"/>
        <w:rPr>
          <w:rFonts w:ascii="仿宋_GB2312" w:eastAsia="仿宋_GB2312" w:cs="Times New Roman"/>
          <w:sz w:val="24"/>
          <w:szCs w:val="24"/>
        </w:rPr>
      </w:pPr>
    </w:p>
    <w:p>
      <w:pPr>
        <w:spacing w:line="276" w:lineRule="auto"/>
        <w:ind w:firstLine="5720" w:firstLineChars="2600"/>
        <w:rPr>
          <w:rFonts w:ascii="宋体" w:cs="Times New Roman"/>
          <w:color w:val="000000"/>
        </w:rPr>
      </w:pPr>
    </w:p>
    <w:p>
      <w:pPr>
        <w:rPr>
          <w:rFonts w:cs="Times New Roman"/>
        </w:rPr>
      </w:pPr>
    </w:p>
    <w:p>
      <w:pPr>
        <w:rPr>
          <w:rFonts w:ascii="宋体" w:cs="Times New Roman"/>
          <w:sz w:val="24"/>
          <w:szCs w:val="24"/>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17893"/>
    <w:multiLevelType w:val="multilevel"/>
    <w:tmpl w:val="0FD17893"/>
    <w:lvl w:ilvl="0" w:tentative="0">
      <w:start w:val="1"/>
      <w:numFmt w:val="bullet"/>
      <w:lvlText w:val=""/>
      <w:lvlJc w:val="left"/>
      <w:pPr>
        <w:tabs>
          <w:tab w:val="left" w:pos="855"/>
        </w:tabs>
        <w:ind w:left="855" w:hanging="420"/>
      </w:pPr>
      <w:rPr>
        <w:rFonts w:hint="default" w:ascii="Wingdings" w:hAnsi="Wingdings"/>
      </w:rPr>
    </w:lvl>
    <w:lvl w:ilvl="1" w:tentative="0">
      <w:start w:val="1"/>
      <w:numFmt w:val="bullet"/>
      <w:lvlText w:val=""/>
      <w:lvlJc w:val="left"/>
      <w:pPr>
        <w:tabs>
          <w:tab w:val="left" w:pos="1275"/>
        </w:tabs>
        <w:ind w:left="1275" w:hanging="420"/>
      </w:pPr>
      <w:rPr>
        <w:rFonts w:hint="default" w:ascii="Wingdings" w:hAnsi="Wingdings"/>
      </w:rPr>
    </w:lvl>
    <w:lvl w:ilvl="2" w:tentative="0">
      <w:start w:val="1"/>
      <w:numFmt w:val="bullet"/>
      <w:lvlText w:val=""/>
      <w:lvlJc w:val="left"/>
      <w:pPr>
        <w:tabs>
          <w:tab w:val="left" w:pos="1695"/>
        </w:tabs>
        <w:ind w:left="1695" w:hanging="420"/>
      </w:pPr>
      <w:rPr>
        <w:rFonts w:hint="default" w:ascii="Wingdings" w:hAnsi="Wingdings"/>
      </w:rPr>
    </w:lvl>
    <w:lvl w:ilvl="3" w:tentative="0">
      <w:start w:val="1"/>
      <w:numFmt w:val="bullet"/>
      <w:lvlText w:val=""/>
      <w:lvlJc w:val="left"/>
      <w:pPr>
        <w:tabs>
          <w:tab w:val="left" w:pos="2115"/>
        </w:tabs>
        <w:ind w:left="2115" w:hanging="420"/>
      </w:pPr>
      <w:rPr>
        <w:rFonts w:hint="default" w:ascii="Wingdings" w:hAnsi="Wingdings"/>
      </w:rPr>
    </w:lvl>
    <w:lvl w:ilvl="4" w:tentative="0">
      <w:start w:val="1"/>
      <w:numFmt w:val="bullet"/>
      <w:lvlText w:val=""/>
      <w:lvlJc w:val="left"/>
      <w:pPr>
        <w:tabs>
          <w:tab w:val="left" w:pos="2535"/>
        </w:tabs>
        <w:ind w:left="2535" w:hanging="420"/>
      </w:pPr>
      <w:rPr>
        <w:rFonts w:hint="default" w:ascii="Wingdings" w:hAnsi="Wingdings"/>
      </w:rPr>
    </w:lvl>
    <w:lvl w:ilvl="5" w:tentative="0">
      <w:start w:val="1"/>
      <w:numFmt w:val="bullet"/>
      <w:lvlText w:val=""/>
      <w:lvlJc w:val="left"/>
      <w:pPr>
        <w:tabs>
          <w:tab w:val="left" w:pos="2955"/>
        </w:tabs>
        <w:ind w:left="2955" w:hanging="420"/>
      </w:pPr>
      <w:rPr>
        <w:rFonts w:hint="default" w:ascii="Wingdings" w:hAnsi="Wingdings"/>
      </w:rPr>
    </w:lvl>
    <w:lvl w:ilvl="6" w:tentative="0">
      <w:start w:val="1"/>
      <w:numFmt w:val="bullet"/>
      <w:lvlText w:val=""/>
      <w:lvlJc w:val="left"/>
      <w:pPr>
        <w:tabs>
          <w:tab w:val="left" w:pos="3375"/>
        </w:tabs>
        <w:ind w:left="3375" w:hanging="420"/>
      </w:pPr>
      <w:rPr>
        <w:rFonts w:hint="default" w:ascii="Wingdings" w:hAnsi="Wingdings"/>
      </w:rPr>
    </w:lvl>
    <w:lvl w:ilvl="7" w:tentative="0">
      <w:start w:val="1"/>
      <w:numFmt w:val="bullet"/>
      <w:lvlText w:val=""/>
      <w:lvlJc w:val="left"/>
      <w:pPr>
        <w:tabs>
          <w:tab w:val="left" w:pos="3795"/>
        </w:tabs>
        <w:ind w:left="3795" w:hanging="420"/>
      </w:pPr>
      <w:rPr>
        <w:rFonts w:hint="default" w:ascii="Wingdings" w:hAnsi="Wingdings"/>
      </w:rPr>
    </w:lvl>
    <w:lvl w:ilvl="8" w:tentative="0">
      <w:start w:val="1"/>
      <w:numFmt w:val="bullet"/>
      <w:lvlText w:val=""/>
      <w:lvlJc w:val="left"/>
      <w:pPr>
        <w:tabs>
          <w:tab w:val="left" w:pos="4215"/>
        </w:tabs>
        <w:ind w:left="4215" w:hanging="420"/>
      </w:pPr>
      <w:rPr>
        <w:rFonts w:hint="default" w:ascii="Wingdings" w:hAnsi="Wingdings"/>
      </w:rPr>
    </w:lvl>
  </w:abstractNum>
  <w:abstractNum w:abstractNumId="1">
    <w:nsid w:val="5F26120A"/>
    <w:multiLevelType w:val="multilevel"/>
    <w:tmpl w:val="5F26120A"/>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383"/>
    <w:rsid w:val="000E35A8"/>
    <w:rsid w:val="0014441D"/>
    <w:rsid w:val="00152E8E"/>
    <w:rsid w:val="0026799D"/>
    <w:rsid w:val="00302FFB"/>
    <w:rsid w:val="00364388"/>
    <w:rsid w:val="00466EB2"/>
    <w:rsid w:val="0047001F"/>
    <w:rsid w:val="004F7580"/>
    <w:rsid w:val="004F7FFE"/>
    <w:rsid w:val="00552BA2"/>
    <w:rsid w:val="0056043D"/>
    <w:rsid w:val="00617D5A"/>
    <w:rsid w:val="00637718"/>
    <w:rsid w:val="006A576F"/>
    <w:rsid w:val="00717CA6"/>
    <w:rsid w:val="00822F36"/>
    <w:rsid w:val="0095410B"/>
    <w:rsid w:val="009C737D"/>
    <w:rsid w:val="00A03383"/>
    <w:rsid w:val="00A12125"/>
    <w:rsid w:val="00A36D20"/>
    <w:rsid w:val="00A41F34"/>
    <w:rsid w:val="00AD3BE5"/>
    <w:rsid w:val="00AE4733"/>
    <w:rsid w:val="00AE6B49"/>
    <w:rsid w:val="00B659C9"/>
    <w:rsid w:val="00B710DA"/>
    <w:rsid w:val="00CE7CDA"/>
    <w:rsid w:val="00CF519C"/>
    <w:rsid w:val="00D45836"/>
    <w:rsid w:val="00DA31EB"/>
    <w:rsid w:val="00E40324"/>
    <w:rsid w:val="00E435FB"/>
    <w:rsid w:val="00F0745F"/>
    <w:rsid w:val="00FA7318"/>
    <w:rsid w:val="3C2208ED"/>
    <w:rsid w:val="7DB91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kern w:val="0"/>
      <w:sz w:val="22"/>
      <w:szCs w:val="22"/>
      <w:lang w:val="en-US" w:eastAsia="zh-CN" w:bidi="ar-SA"/>
    </w:rPr>
  </w:style>
  <w:style w:type="paragraph" w:styleId="2">
    <w:name w:val="heading 1"/>
    <w:basedOn w:val="1"/>
    <w:next w:val="1"/>
    <w:link w:val="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6">
    <w:name w:val="Default Paragraph Font"/>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qFormat/>
    <w:uiPriority w:val="99"/>
    <w:rPr>
      <w:sz w:val="18"/>
      <w:szCs w:val="18"/>
    </w:rPr>
  </w:style>
  <w:style w:type="character" w:customStyle="1" w:styleId="8">
    <w:name w:val="Footer Char"/>
    <w:basedOn w:val="6"/>
    <w:link w:val="3"/>
    <w:qFormat/>
    <w:uiPriority w:val="99"/>
    <w:rPr>
      <w:sz w:val="18"/>
      <w:szCs w:val="18"/>
    </w:rPr>
  </w:style>
  <w:style w:type="character" w:customStyle="1" w:styleId="9">
    <w:name w:val="Heading 1 Char"/>
    <w:basedOn w:val="6"/>
    <w:link w:val="2"/>
    <w:uiPriority w:val="9"/>
    <w:rPr>
      <w:rFonts w:asciiTheme="majorHAnsi" w:hAnsiTheme="majorHAnsi" w:eastAsiaTheme="majorEastAsia" w:cstheme="majorBidi"/>
      <w:b/>
      <w:bCs/>
      <w:color w:val="376092" w:themeColor="accent1" w:themeShade="BF"/>
      <w:kern w:val="0"/>
      <w:sz w:val="28"/>
      <w:szCs w:val="28"/>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Philips</Company>
  <Pages>4</Pages>
  <Words>605</Words>
  <Characters>3451</Characters>
  <Lines>28</Lines>
  <Paragraphs>8</Paragraphs>
  <TotalTime>3</TotalTime>
  <ScaleCrop>false</ScaleCrop>
  <LinksUpToDate>false</LinksUpToDate>
  <CharactersWithSpaces>4048</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2013-04-08T07:45:00Z</dcterms:created>
  <dc:creator>Philips</dc:creator>
  <cp:lastModifiedBy>苗新建</cp:lastModifiedBy>
  <dcterms:modified xsi:type="dcterms:W3CDTF">2019-08-06T08:08:05Z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