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D" w:rsidRDefault="003743DD" w:rsidP="003743D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int="eastAsia"/>
          <w:b/>
          <w:bCs/>
        </w:rPr>
        <w:t>附表</w:t>
      </w:r>
      <w:r>
        <w:rPr>
          <w:rFonts w:ascii="Times New Roman" w:hAnsi="Times New Roman"/>
          <w:b/>
          <w:bCs/>
        </w:rPr>
        <w:t>1</w:t>
      </w:r>
      <w:bookmarkStart w:id="0" w:name="_GoBack"/>
      <w:bookmarkStart w:id="1" w:name="_Toc464213393"/>
      <w:bookmarkEnd w:id="0"/>
    </w:p>
    <w:p w:rsidR="003743DD" w:rsidRDefault="003743DD" w:rsidP="003743DD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Theme="minorEastAsia"/>
          <w:b/>
          <w:bCs/>
          <w:kern w:val="44"/>
          <w:sz w:val="36"/>
          <w:szCs w:val="28"/>
        </w:rPr>
      </w:pPr>
      <w:r>
        <w:rPr>
          <w:rFonts w:ascii="Times New Roman" w:hAnsiTheme="minorEastAsia" w:hint="eastAsia"/>
          <w:b/>
          <w:bCs/>
          <w:kern w:val="44"/>
          <w:sz w:val="36"/>
          <w:szCs w:val="28"/>
        </w:rPr>
        <w:t>卫计委临床药师培训基地招收学员条件</w:t>
      </w:r>
      <w:bookmarkEnd w:id="1"/>
    </w:p>
    <w:tbl>
      <w:tblPr>
        <w:tblStyle w:val="a6"/>
        <w:tblW w:w="9923" w:type="dxa"/>
        <w:tblInd w:w="-743" w:type="dxa"/>
        <w:tblLook w:val="04A0"/>
      </w:tblPr>
      <w:tblGrid>
        <w:gridCol w:w="2411"/>
        <w:gridCol w:w="2268"/>
        <w:gridCol w:w="2268"/>
        <w:gridCol w:w="1417"/>
        <w:gridCol w:w="284"/>
        <w:gridCol w:w="1275"/>
      </w:tblGrid>
      <w:tr w:rsidR="003743DD" w:rsidTr="003743DD"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/>
                <w:bCs/>
                <w:kern w:val="44"/>
                <w:szCs w:val="28"/>
              </w:rPr>
              <w:t>城市二级及二级以上医院药师（高等医药院校药学院系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）</w:t>
            </w:r>
          </w:p>
        </w:tc>
      </w:tr>
      <w:tr w:rsidR="003743DD" w:rsidTr="003743D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第一学历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（全日制本科）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第二学历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（硕士学位）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药学部门从事药剂工作时间（连续）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培训专业</w:t>
            </w:r>
          </w:p>
        </w:tc>
      </w:tr>
      <w:tr w:rsidR="003743DD" w:rsidTr="003743DD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临床药学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（五年）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1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专科</w:t>
            </w:r>
          </w:p>
        </w:tc>
      </w:tr>
      <w:tr w:rsidR="003743DD" w:rsidTr="003743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widowControl/>
              <w:jc w:val="left"/>
              <w:rPr>
                <w:rFonts w:ascii="Times New Roman" w:eastAsia="宋体" w:hAnsiTheme="minorEastAsia" w:cs="宋体"/>
                <w:bCs/>
                <w:kern w:val="44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临床药学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（科学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专业学位）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6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个月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专科</w:t>
            </w:r>
          </w:p>
        </w:tc>
      </w:tr>
      <w:tr w:rsidR="003743DD" w:rsidTr="003743DD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药学、药物制剂、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药物分析、药物化学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（四年制）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2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专科</w:t>
            </w:r>
          </w:p>
        </w:tc>
      </w:tr>
      <w:tr w:rsidR="003743DD" w:rsidTr="003743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widowControl/>
              <w:jc w:val="left"/>
              <w:rPr>
                <w:rFonts w:ascii="Times New Roman" w:eastAsia="宋体" w:hAnsiTheme="minorEastAsia" w:cs="宋体"/>
                <w:bCs/>
                <w:kern w:val="44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临床药学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（专业学位）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1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专科</w:t>
            </w:r>
          </w:p>
        </w:tc>
      </w:tr>
      <w:tr w:rsidR="003743DD" w:rsidTr="003743DD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非药学相关专业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临床药学、药理学、药剂学（全日制）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2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西药主管药师及以上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</w:t>
            </w:r>
            <w:r>
              <w:rPr>
                <w:rFonts w:ascii="Times New Roman" w:hAnsiTheme="minorEastAsia"/>
                <w:bCs/>
                <w:kern w:val="44"/>
                <w:szCs w:val="28"/>
              </w:rPr>
              <w:t>/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专科</w:t>
            </w:r>
          </w:p>
        </w:tc>
      </w:tr>
      <w:tr w:rsidR="003743DD" w:rsidTr="003743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widowControl/>
              <w:jc w:val="left"/>
              <w:rPr>
                <w:rFonts w:ascii="Times New Roman" w:eastAsia="宋体" w:hAnsiTheme="minorEastAsia" w:cs="宋体"/>
                <w:bCs/>
                <w:kern w:val="44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非药学相关专业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（全日制）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5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西药主管药师及以上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通科</w:t>
            </w:r>
          </w:p>
        </w:tc>
      </w:tr>
      <w:tr w:rsidR="003743DD" w:rsidTr="003743DD"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/>
                <w:bCs/>
                <w:kern w:val="44"/>
                <w:szCs w:val="28"/>
              </w:rPr>
              <w:t>县级及县级以下医疗机构药师（高等院校）</w:t>
            </w:r>
          </w:p>
        </w:tc>
      </w:tr>
      <w:tr w:rsidR="003743DD" w:rsidTr="003743D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第一学历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（全日制专科）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药学部门从事药剂工作时间（连续）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培训专业</w:t>
            </w:r>
          </w:p>
        </w:tc>
      </w:tr>
      <w:tr w:rsidR="003743DD" w:rsidTr="003743D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药学、药物制剂、</w:t>
            </w:r>
          </w:p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药物分析、药物化学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2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药师及以上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通科</w:t>
            </w:r>
          </w:p>
        </w:tc>
      </w:tr>
      <w:tr w:rsidR="003743DD" w:rsidTr="003743D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非药学相关专业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/>
                <w:bCs/>
                <w:kern w:val="44"/>
                <w:szCs w:val="28"/>
              </w:rPr>
              <w:t>5</w:t>
            </w: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年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西药主管药师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3DD" w:rsidRDefault="003743DD">
            <w:pPr>
              <w:pStyle w:val="a5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Theme="minorEastAsia"/>
                <w:bCs/>
                <w:kern w:val="44"/>
                <w:szCs w:val="28"/>
              </w:rPr>
            </w:pPr>
            <w:r>
              <w:rPr>
                <w:rFonts w:ascii="Times New Roman" w:hAnsiTheme="minorEastAsia" w:hint="eastAsia"/>
                <w:bCs/>
                <w:kern w:val="44"/>
                <w:szCs w:val="28"/>
              </w:rPr>
              <w:t>通科</w:t>
            </w:r>
          </w:p>
        </w:tc>
      </w:tr>
    </w:tbl>
    <w:p w:rsidR="003743DD" w:rsidRDefault="003743DD" w:rsidP="003743D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imes New Roman" w:hAnsiTheme="minorEastAsia"/>
          <w:bCs/>
          <w:kern w:val="44"/>
          <w:szCs w:val="28"/>
        </w:rPr>
      </w:pPr>
      <w:r>
        <w:rPr>
          <w:rFonts w:ascii="Times New Roman" w:hAnsiTheme="minorEastAsia" w:hint="eastAsia"/>
          <w:bCs/>
          <w:kern w:val="44"/>
          <w:szCs w:val="28"/>
        </w:rPr>
        <w:t>备注：专业代码分类：临床药学</w:t>
      </w:r>
      <w:r>
        <w:rPr>
          <w:rFonts w:ascii="Times New Roman" w:hAnsiTheme="minorEastAsia"/>
          <w:bCs/>
          <w:kern w:val="44"/>
          <w:szCs w:val="28"/>
        </w:rPr>
        <w:t>100703Tk</w:t>
      </w:r>
      <w:r>
        <w:rPr>
          <w:rFonts w:ascii="Times New Roman" w:hAnsiTheme="minorEastAsia" w:hint="eastAsia"/>
          <w:bCs/>
          <w:kern w:val="44"/>
          <w:szCs w:val="28"/>
        </w:rPr>
        <w:t>，药学</w:t>
      </w:r>
      <w:r>
        <w:rPr>
          <w:rFonts w:ascii="Times New Roman" w:hAnsiTheme="minorEastAsia"/>
          <w:bCs/>
          <w:kern w:val="44"/>
          <w:szCs w:val="28"/>
        </w:rPr>
        <w:t>100701</w:t>
      </w:r>
      <w:r>
        <w:rPr>
          <w:rFonts w:ascii="Times New Roman" w:hAnsiTheme="minorEastAsia" w:hint="eastAsia"/>
          <w:bCs/>
          <w:kern w:val="44"/>
          <w:szCs w:val="28"/>
        </w:rPr>
        <w:t>，药物制剂</w:t>
      </w:r>
      <w:r>
        <w:rPr>
          <w:rFonts w:ascii="Times New Roman" w:hAnsiTheme="minorEastAsia"/>
          <w:bCs/>
          <w:kern w:val="44"/>
          <w:szCs w:val="28"/>
        </w:rPr>
        <w:t>100702</w:t>
      </w:r>
      <w:r>
        <w:rPr>
          <w:rFonts w:ascii="Times New Roman" w:hAnsiTheme="minorEastAsia" w:hint="eastAsia"/>
          <w:bCs/>
          <w:kern w:val="44"/>
          <w:szCs w:val="28"/>
        </w:rPr>
        <w:t>，药物分析</w:t>
      </w:r>
      <w:r>
        <w:rPr>
          <w:rFonts w:ascii="Times New Roman" w:hAnsiTheme="minorEastAsia"/>
          <w:bCs/>
          <w:kern w:val="44"/>
          <w:szCs w:val="28"/>
        </w:rPr>
        <w:t>100705T</w:t>
      </w:r>
      <w:r>
        <w:rPr>
          <w:rFonts w:ascii="Times New Roman" w:hAnsiTheme="minorEastAsia" w:hint="eastAsia"/>
          <w:bCs/>
          <w:kern w:val="44"/>
          <w:szCs w:val="28"/>
        </w:rPr>
        <w:t>，药物化学</w:t>
      </w:r>
      <w:r>
        <w:rPr>
          <w:rFonts w:ascii="Times New Roman" w:hAnsiTheme="minorEastAsia"/>
          <w:bCs/>
          <w:kern w:val="44"/>
          <w:szCs w:val="28"/>
        </w:rPr>
        <w:t>100706T</w:t>
      </w:r>
      <w:r>
        <w:rPr>
          <w:rFonts w:ascii="Times New Roman" w:hAnsiTheme="minorEastAsia" w:hint="eastAsia"/>
          <w:bCs/>
          <w:kern w:val="44"/>
          <w:szCs w:val="28"/>
        </w:rPr>
        <w:t>，本招生标准执行至</w:t>
      </w:r>
      <w:r>
        <w:rPr>
          <w:rFonts w:ascii="Times New Roman" w:hAnsiTheme="minorEastAsia"/>
          <w:bCs/>
          <w:kern w:val="44"/>
          <w:szCs w:val="28"/>
        </w:rPr>
        <w:t>2020</w:t>
      </w:r>
      <w:r>
        <w:rPr>
          <w:rFonts w:ascii="Times New Roman" w:hAnsiTheme="minorEastAsia" w:hint="eastAsia"/>
          <w:bCs/>
          <w:kern w:val="44"/>
          <w:szCs w:val="28"/>
        </w:rPr>
        <w:t>年。</w:t>
      </w:r>
    </w:p>
    <w:p w:rsidR="00254D52" w:rsidRPr="003743DD" w:rsidRDefault="00254D52"/>
    <w:sectPr w:rsidR="00254D52" w:rsidRPr="00374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52" w:rsidRDefault="00254D52" w:rsidP="003743DD">
      <w:r>
        <w:separator/>
      </w:r>
    </w:p>
  </w:endnote>
  <w:endnote w:type="continuationSeparator" w:id="1">
    <w:p w:rsidR="00254D52" w:rsidRDefault="00254D52" w:rsidP="0037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52" w:rsidRDefault="00254D52" w:rsidP="003743DD">
      <w:r>
        <w:separator/>
      </w:r>
    </w:p>
  </w:footnote>
  <w:footnote w:type="continuationSeparator" w:id="1">
    <w:p w:rsidR="00254D52" w:rsidRDefault="00254D52" w:rsidP="00374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3DD"/>
    <w:rsid w:val="00254D52"/>
    <w:rsid w:val="0037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3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4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743DD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2019-07-06T01:26:00Z</dcterms:created>
  <dcterms:modified xsi:type="dcterms:W3CDTF">2019-07-06T01:26:00Z</dcterms:modified>
</cp:coreProperties>
</file>