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F8" w:rsidRPr="00D608B5" w:rsidRDefault="007949F8">
      <w:pPr>
        <w:jc w:val="center"/>
        <w:rPr>
          <w:rFonts w:ascii="宋体" w:cs="宋体"/>
          <w:b/>
          <w:bCs/>
          <w:sz w:val="28"/>
          <w:szCs w:val="28"/>
        </w:rPr>
      </w:pPr>
      <w:r w:rsidRPr="00D608B5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7949F8" w:rsidRPr="00D608B5" w:rsidRDefault="007949F8">
      <w:pPr>
        <w:jc w:val="center"/>
        <w:rPr>
          <w:rFonts w:ascii="宋体" w:cs="宋体"/>
          <w:b/>
          <w:bCs/>
          <w:sz w:val="28"/>
          <w:szCs w:val="28"/>
        </w:rPr>
      </w:pPr>
      <w:r w:rsidRPr="00D608B5">
        <w:rPr>
          <w:rFonts w:ascii="宋体" w:hAnsi="宋体" w:cs="宋体" w:hint="eastAsia"/>
          <w:b/>
          <w:bCs/>
          <w:sz w:val="28"/>
          <w:szCs w:val="28"/>
        </w:rPr>
        <w:t>甲状腺吸碘功能测量仪参数要求</w:t>
      </w:r>
    </w:p>
    <w:p w:rsidR="007949F8" w:rsidRDefault="007949F8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7949F8" w:rsidRDefault="007949F8" w:rsidP="00D608B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甲状腺功能测量仪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甲状腺功能测量仪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7949F8" w:rsidRDefault="007949F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7949F8" w:rsidRDefault="007949F8" w:rsidP="00D608B5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甲状腺功能测量仪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7949F8" w:rsidRDefault="007949F8">
      <w:pPr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（一）仪器特点：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、宽范围电动升降探头，使用方便。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、探头可前后滑动（对位），带自动锁止机构，对位更精确。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、悬挂式颈模，操作灵活方便。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4</w:t>
      </w:r>
      <w:r>
        <w:rPr>
          <w:rFonts w:ascii="宋体" w:hAnsi="宋体" w:cs="宋体" w:hint="eastAsia"/>
          <w:sz w:val="22"/>
          <w:szCs w:val="22"/>
        </w:rPr>
        <w:t>、高度智能化电源管理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   JXY</w:t>
      </w:r>
      <w:r>
        <w:rPr>
          <w:rFonts w:ascii="宋体" w:hAnsi="宋体" w:cs="宋体" w:hint="eastAsia"/>
          <w:sz w:val="22"/>
          <w:szCs w:val="22"/>
        </w:rPr>
        <w:t>型甲状腺吸碘功能测量仪本身没有电源开关，利用计算机的开关电源进行控制。当启动计算机时自动接通甲状腺吸碘功能仪的高压电路，进入预热状态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高度集成电子电路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5</w:t>
      </w:r>
      <w:r>
        <w:rPr>
          <w:rFonts w:ascii="宋体" w:hAnsi="宋体" w:cs="宋体" w:hint="eastAsia"/>
          <w:sz w:val="22"/>
          <w:szCs w:val="22"/>
        </w:rPr>
        <w:t>、采用大规模高速模拟集成电路，将高压电路、信号处理电路、电源电路等多块电路，改进成符合计算机</w:t>
      </w:r>
      <w:r>
        <w:rPr>
          <w:rFonts w:ascii="宋体" w:hAnsi="宋体" w:cs="宋体"/>
          <w:sz w:val="22"/>
          <w:szCs w:val="22"/>
        </w:rPr>
        <w:t>usb</w:t>
      </w:r>
      <w:r>
        <w:rPr>
          <w:rFonts w:ascii="宋体" w:hAnsi="宋体" w:cs="宋体" w:hint="eastAsia"/>
          <w:sz w:val="22"/>
          <w:szCs w:val="22"/>
        </w:rPr>
        <w:t>接口标准的电路系统，提高了仪器原可靠性和稳定性，</w:t>
      </w:r>
    </w:p>
    <w:p w:rsidR="007949F8" w:rsidRDefault="007949F8">
      <w:pPr>
        <w:tabs>
          <w:tab w:val="left" w:pos="2490"/>
        </w:tabs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（二）仪器功能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、甲状腺</w:t>
      </w:r>
      <w:r>
        <w:rPr>
          <w:rFonts w:ascii="宋体" w:hAnsi="宋体" w:cs="宋体"/>
          <w:sz w:val="22"/>
          <w:szCs w:val="22"/>
        </w:rPr>
        <w:t>24</w:t>
      </w:r>
      <w:r>
        <w:rPr>
          <w:rFonts w:ascii="宋体" w:hAnsi="宋体" w:cs="宋体" w:hint="eastAsia"/>
          <w:sz w:val="22"/>
          <w:szCs w:val="22"/>
        </w:rPr>
        <w:t>小时动态摄碘功能测定（时序可变）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、甲状腺碘有效半减期测定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、甲状腺过氯酸钾释放实验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4</w:t>
      </w:r>
      <w:r>
        <w:rPr>
          <w:rFonts w:ascii="宋体" w:hAnsi="宋体" w:cs="宋体" w:hint="eastAsia"/>
          <w:sz w:val="22"/>
          <w:szCs w:val="22"/>
        </w:rPr>
        <w:t>、甲状腺抑制实验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5</w:t>
      </w:r>
      <w:r>
        <w:rPr>
          <w:rFonts w:ascii="宋体" w:hAnsi="宋体" w:cs="宋体" w:hint="eastAsia"/>
          <w:sz w:val="22"/>
          <w:szCs w:val="22"/>
        </w:rPr>
        <w:t>、甲状腺吸</w:t>
      </w:r>
      <w:r>
        <w:rPr>
          <w:rFonts w:ascii="宋体" w:hAnsi="宋体" w:cs="宋体"/>
          <w:sz w:val="22"/>
          <w:szCs w:val="22"/>
        </w:rPr>
        <w:t>99mTc</w:t>
      </w:r>
      <w:r>
        <w:rPr>
          <w:rFonts w:ascii="宋体" w:hAnsi="宋体" w:cs="宋体" w:hint="eastAsia"/>
          <w:sz w:val="22"/>
          <w:szCs w:val="22"/>
        </w:rPr>
        <w:t>功能检查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（三）同位素衰变计算器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技术参数：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、本地计数率：≤</w:t>
      </w:r>
      <w:r>
        <w:rPr>
          <w:rFonts w:ascii="宋体" w:hAnsi="宋体" w:cs="宋体"/>
          <w:sz w:val="22"/>
          <w:szCs w:val="22"/>
        </w:rPr>
        <w:t>900cpm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</w:t>
      </w:r>
      <w:r>
        <w:rPr>
          <w:rFonts w:ascii="宋体" w:hAnsi="宋体" w:cs="宋体" w:hint="eastAsia"/>
          <w:sz w:val="22"/>
          <w:szCs w:val="22"/>
        </w:rPr>
        <w:t>、点源灵敏度：≥</w:t>
      </w:r>
      <w:r>
        <w:rPr>
          <w:rFonts w:ascii="宋体" w:hAnsi="宋体" w:cs="宋体"/>
          <w:sz w:val="22"/>
          <w:szCs w:val="22"/>
        </w:rPr>
        <w:t>0.18</w:t>
      </w:r>
      <w:r>
        <w:rPr>
          <w:rFonts w:ascii="宋体" w:hAnsi="宋体" w:cs="宋体" w:hint="eastAsia"/>
          <w:sz w:val="22"/>
          <w:szCs w:val="22"/>
        </w:rPr>
        <w:t>（</w:t>
      </w:r>
      <w:r>
        <w:rPr>
          <w:rFonts w:ascii="宋体" w:hAnsi="宋体" w:cs="宋体"/>
          <w:sz w:val="22"/>
          <w:szCs w:val="22"/>
        </w:rPr>
        <w:t>min</w:t>
      </w:r>
      <w:r>
        <w:rPr>
          <w:rFonts w:ascii="宋体" w:hAnsi="宋体" w:cs="宋体" w:hint="eastAsia"/>
          <w:sz w:val="22"/>
          <w:szCs w:val="22"/>
        </w:rPr>
        <w:t>·</w:t>
      </w:r>
      <w:r>
        <w:rPr>
          <w:rFonts w:ascii="宋体" w:hAnsi="宋体" w:cs="宋体"/>
          <w:sz w:val="22"/>
          <w:szCs w:val="22"/>
        </w:rPr>
        <w:t>Bq</w:t>
      </w:r>
      <w:r>
        <w:rPr>
          <w:rFonts w:ascii="宋体" w:hAnsi="宋体" w:cs="宋体" w:hint="eastAsia"/>
          <w:sz w:val="22"/>
          <w:szCs w:val="22"/>
        </w:rPr>
        <w:t>）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、时间稳定性：≤</w:t>
      </w:r>
      <w:r>
        <w:rPr>
          <w:rFonts w:ascii="宋体" w:hAnsi="宋体" w:cs="宋体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％</w:t>
      </w:r>
      <w:r>
        <w:rPr>
          <w:rFonts w:ascii="宋体" w:hAnsi="宋体" w:cs="宋体"/>
          <w:sz w:val="22"/>
          <w:szCs w:val="22"/>
        </w:rPr>
        <w:t>8h</w:t>
      </w:r>
    </w:p>
    <w:p w:rsidR="007949F8" w:rsidRDefault="007949F8">
      <w:pPr>
        <w:rPr>
          <w:rFonts w:ascii="宋体" w:cs="Times New Roman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4</w:t>
      </w:r>
      <w:r>
        <w:rPr>
          <w:rFonts w:ascii="宋体" w:hAnsi="宋体" w:cs="宋体" w:hint="eastAsia"/>
          <w:sz w:val="22"/>
          <w:szCs w:val="22"/>
        </w:rPr>
        <w:t>、两档增益控制：</w:t>
      </w:r>
      <w:r>
        <w:rPr>
          <w:rFonts w:ascii="宋体" w:hAnsi="宋体" w:cs="宋体"/>
          <w:sz w:val="22"/>
          <w:szCs w:val="22"/>
        </w:rPr>
        <w:t>99mTc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131I</w:t>
      </w:r>
    </w:p>
    <w:p w:rsidR="007949F8" w:rsidRDefault="007949F8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7949F8" w:rsidRDefault="007949F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7949F8" w:rsidRDefault="007949F8" w:rsidP="00D608B5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7949F8" w:rsidRDefault="007949F8" w:rsidP="00D608B5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7949F8" w:rsidRDefault="007949F8" w:rsidP="00D608B5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7949F8" w:rsidRDefault="007949F8">
      <w:pPr>
        <w:rPr>
          <w:rFonts w:cs="Times New Roman"/>
        </w:rPr>
      </w:pPr>
    </w:p>
    <w:p w:rsidR="007949F8" w:rsidRDefault="007949F8">
      <w:pPr>
        <w:rPr>
          <w:rFonts w:ascii="宋体" w:cs="Times New Roman"/>
          <w:sz w:val="24"/>
          <w:szCs w:val="24"/>
        </w:rPr>
      </w:pPr>
    </w:p>
    <w:sectPr w:rsidR="007949F8" w:rsidSect="00B2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1557C"/>
    <w:rsid w:val="002D79C3"/>
    <w:rsid w:val="00334CCB"/>
    <w:rsid w:val="00362333"/>
    <w:rsid w:val="00373FC1"/>
    <w:rsid w:val="003E6052"/>
    <w:rsid w:val="0040534C"/>
    <w:rsid w:val="00406A58"/>
    <w:rsid w:val="00433762"/>
    <w:rsid w:val="004E1496"/>
    <w:rsid w:val="004F6592"/>
    <w:rsid w:val="0059357E"/>
    <w:rsid w:val="006F0952"/>
    <w:rsid w:val="007033AB"/>
    <w:rsid w:val="007949F8"/>
    <w:rsid w:val="007C4B92"/>
    <w:rsid w:val="008068F1"/>
    <w:rsid w:val="00A60D47"/>
    <w:rsid w:val="00B1476C"/>
    <w:rsid w:val="00B24664"/>
    <w:rsid w:val="00B460D1"/>
    <w:rsid w:val="00B6338F"/>
    <w:rsid w:val="00C10BD9"/>
    <w:rsid w:val="00C2139E"/>
    <w:rsid w:val="00CA594E"/>
    <w:rsid w:val="00D12E67"/>
    <w:rsid w:val="00D158BC"/>
    <w:rsid w:val="00D608B5"/>
    <w:rsid w:val="00F15794"/>
    <w:rsid w:val="00F37301"/>
    <w:rsid w:val="00F90B49"/>
    <w:rsid w:val="00FA47BF"/>
    <w:rsid w:val="040F69DA"/>
    <w:rsid w:val="29BE5D9E"/>
    <w:rsid w:val="3B830F8E"/>
    <w:rsid w:val="41EA5E83"/>
    <w:rsid w:val="45B21A1B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24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4664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2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664"/>
    <w:rPr>
      <w:kern w:val="2"/>
      <w:sz w:val="18"/>
      <w:szCs w:val="18"/>
    </w:rPr>
  </w:style>
  <w:style w:type="paragraph" w:customStyle="1" w:styleId="Style2">
    <w:name w:val="_Style 2"/>
    <w:uiPriority w:val="99"/>
    <w:rsid w:val="00B24664"/>
    <w:pPr>
      <w:ind w:firstLineChars="200" w:firstLine="420"/>
    </w:pPr>
    <w:rPr>
      <w:rFonts w:cs="Calibri"/>
      <w:kern w:val="0"/>
      <w:szCs w:val="21"/>
    </w:rPr>
  </w:style>
  <w:style w:type="paragraph" w:styleId="ListParagraph">
    <w:name w:val="List Paragraph"/>
    <w:basedOn w:val="Normal"/>
    <w:uiPriority w:val="99"/>
    <w:qFormat/>
    <w:rsid w:val="00B246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182</Words>
  <Characters>1038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2018-03-19T00:39:00Z</dcterms:created>
  <dcterms:modified xsi:type="dcterms:W3CDTF">2019-02-18T02:33:00Z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