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连云港市第一人民医院</w:t>
      </w: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血小板聚集分析仪参数要求</w:t>
      </w:r>
    </w:p>
    <w:p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本次商谈的内容为连云港市第一人民医院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  <w:t>血小板聚集分析仪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采购，卖方负责将</w:t>
      </w: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  <w:t>血小板聚集分析仪</w:t>
      </w:r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360" w:lineRule="auto"/>
        <w:ind w:firstLine="472" w:firstLineChars="196"/>
        <w:rPr>
          <w:rFonts w:ascii="仿宋_GB2312" w:hAnsi="宋体" w:eastAsia="仿宋_GB2312" w:cs="宋体"/>
          <w:b/>
          <w:color w:val="000000"/>
          <w:sz w:val="24"/>
        </w:rPr>
      </w:pPr>
      <w:r>
        <w:rPr>
          <w:rFonts w:hint="eastAsia" w:ascii="仿宋_GB2312" w:hAnsi="宋体" w:eastAsia="仿宋_GB2312" w:cs="宋体"/>
          <w:b/>
          <w:color w:val="000000"/>
          <w:sz w:val="24"/>
        </w:rPr>
        <w:t>设备名称: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  <w:t>血小板聚集分析仪</w:t>
      </w:r>
      <w:r>
        <w:rPr>
          <w:rFonts w:hint="eastAsia" w:ascii="仿宋_GB2312" w:hAnsi="宋体" w:eastAsia="仿宋_GB2312" w:cs="宋体"/>
          <w:b/>
          <w:color w:val="000000"/>
          <w:sz w:val="24"/>
        </w:rPr>
        <w:t xml:space="preserve">              本次采购数量：</w:t>
      </w:r>
      <w:r>
        <w:rPr>
          <w:rFonts w:hint="eastAsia" w:ascii="仿宋_GB2312" w:hAnsi="宋体" w:eastAsia="仿宋_GB2312" w:cs="宋体"/>
          <w:b/>
          <w:color w:val="000000" w:themeColor="text1"/>
          <w:sz w:val="24"/>
        </w:rPr>
        <w:t>1台</w:t>
      </w:r>
    </w:p>
    <w:p>
      <w:pPr>
        <w:spacing w:line="460" w:lineRule="exact"/>
        <w:ind w:firstLine="482" w:firstLineChars="200"/>
        <w:jc w:val="left"/>
        <w:rPr>
          <w:rFonts w:ascii="仿宋_GB2312" w:hAnsi="宋体" w:eastAsia="仿宋_GB2312" w:cs="宋体"/>
          <w:b/>
          <w:color w:val="000000" w:themeColor="text1"/>
          <w:sz w:val="24"/>
        </w:rPr>
      </w:pPr>
      <w:r>
        <w:rPr>
          <w:rFonts w:hint="eastAsia" w:ascii="仿宋_GB2312" w:hAnsi="宋体" w:eastAsia="仿宋_GB2312" w:cs="宋体"/>
          <w:b/>
          <w:color w:val="000000" w:themeColor="text1"/>
          <w:sz w:val="24"/>
        </w:rPr>
        <w:t>主机功能：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1、可检测项目: ADO二磷酸腺苷，Collagen胶原蛋白，Epinephrine肾上腺素，Arachidonic Acid花生四烯酸，可扩展项目。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2、方法学: 光学比浊法。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3、样本类型：富血小板血浆。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4、检测通道: ≥4通道，可扩展。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5、光源: 进口激光光源，独立可调。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6、样本需求量: 单项检测≤250ul。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7、检测杯: 硅涂层，可重复使用。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8、检测速度: ≥48项/小时。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9、温控条件: 37℃±0.5℃。</w:t>
      </w:r>
    </w:p>
    <w:p>
      <w:pPr>
        <w:ind w:firstLine="360" w:firstLineChars="1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10、反应时间: 可自主设定。</w:t>
      </w:r>
    </w:p>
    <w:p>
      <w:pPr>
        <w:ind w:firstLine="360" w:firstLineChars="1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11、数据接口及工作站：有检测工作站，提供与医院系统连接。</w:t>
      </w:r>
    </w:p>
    <w:p>
      <w:pPr>
        <w:ind w:firstLine="360" w:firstLineChars="1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12、数据处理报告:自动进行曲线扫描、最大聚集度和辅助因子活力度计算。</w:t>
      </w:r>
    </w:p>
    <w:p>
      <w:pPr>
        <w:ind w:firstLine="360" w:firstLineChars="1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13、数据储存: 可进行数据存储及查询。</w:t>
      </w:r>
    </w:p>
    <w:p>
      <w:pPr>
        <w:ind w:firstLine="360" w:firstLineChars="1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14、提供试剂有效注册证。</w:t>
      </w:r>
    </w:p>
    <w:p>
      <w:pPr>
        <w:ind w:firstLine="360" w:firstLineChars="1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15、原厂原装设备。</w:t>
      </w:r>
    </w:p>
    <w:p>
      <w:pPr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三、售后服务：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1.备件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卖方应在国内设有维修备件库,保证供应等。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2.资料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2.1提供操作手册,维护手册等。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2.2卖方须向买方提供设备的运行,安装,使用环境要求等。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3.服务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3.2保修期≥2年，卖方须保证提供8年以上的优质服务。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3.3卖方为买方提供现场操作培训,保证操作人员正常使用设备各种功能。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3.4卖方提供工程师2人次/1周技术维修培训。若未提供培训，按合同总金额的1%扣除。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3.5开机率≥98%,维修人员自接到用户报2小时内响应，24小时内解决故障。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3.6供方承诺保修期外的维修仅收取零件费，不收取维修、差旅费等其他费用。并提供主要零配件和耗品的价目清单。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3.7供方免费提供设备操作手册和维护保养手册。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3.8供方免费提供设备的操作培训。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3.9供方免费提供安装、调试设备的耗品。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3.10供方需提供维修能力证明材料。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4、其他要求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4.2、交货时提供海关报关单及商检证书。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4.3、提供所投型号产品的真实用户。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5、交货期：一个月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6、中标后5天内签订合同</w:t>
      </w:r>
    </w:p>
    <w:p>
      <w:pPr>
        <w:ind w:firstLine="482" w:firstLineChars="200"/>
        <w:jc w:val="left"/>
        <w:rPr>
          <w:rFonts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强调：售后服务承诺必须由生产厂家或总代理提供，原件放入正本,否则为废标。投标商自己承诺仅供参考！</w:t>
      </w:r>
    </w:p>
    <w:p>
      <w:pPr>
        <w:ind w:firstLine="480" w:firstLineChars="200"/>
        <w:jc w:val="left"/>
        <w:rPr>
          <w:rFonts w:ascii="仿宋_GB2312" w:eastAsia="仿宋_GB2312"/>
          <w:sz w:val="24"/>
        </w:rPr>
      </w:pPr>
    </w:p>
    <w:p>
      <w:pPr>
        <w:spacing w:line="276" w:lineRule="auto"/>
        <w:ind w:firstLine="5460" w:firstLineChars="2600"/>
        <w:rPr>
          <w:rFonts w:ascii="宋体" w:cs="Times New Roman"/>
          <w:color w:val="000000"/>
        </w:rPr>
      </w:pPr>
    </w:p>
    <w:p/>
    <w:p>
      <w:pPr>
        <w:rPr>
          <w:rFonts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EA5E83"/>
    <w:rsid w:val="00043549"/>
    <w:rsid w:val="001809AE"/>
    <w:rsid w:val="001F5D88"/>
    <w:rsid w:val="002D79C3"/>
    <w:rsid w:val="00334CCB"/>
    <w:rsid w:val="00362333"/>
    <w:rsid w:val="00373FC1"/>
    <w:rsid w:val="003E6052"/>
    <w:rsid w:val="00402E09"/>
    <w:rsid w:val="00406A58"/>
    <w:rsid w:val="00433762"/>
    <w:rsid w:val="004E1496"/>
    <w:rsid w:val="004F6592"/>
    <w:rsid w:val="0059357E"/>
    <w:rsid w:val="006B2A74"/>
    <w:rsid w:val="006F0952"/>
    <w:rsid w:val="007033AB"/>
    <w:rsid w:val="007C4B92"/>
    <w:rsid w:val="008068F1"/>
    <w:rsid w:val="00A60D47"/>
    <w:rsid w:val="00A6375A"/>
    <w:rsid w:val="00AE6163"/>
    <w:rsid w:val="00B1476C"/>
    <w:rsid w:val="00B6338F"/>
    <w:rsid w:val="00C10BD9"/>
    <w:rsid w:val="00C324D5"/>
    <w:rsid w:val="00C77632"/>
    <w:rsid w:val="00CA594E"/>
    <w:rsid w:val="00D12E67"/>
    <w:rsid w:val="00D158BC"/>
    <w:rsid w:val="00DB7A9D"/>
    <w:rsid w:val="00F15794"/>
    <w:rsid w:val="00F37301"/>
    <w:rsid w:val="00FA47BF"/>
    <w:rsid w:val="00FA69AB"/>
    <w:rsid w:val="040F69DA"/>
    <w:rsid w:val="29BE5D9E"/>
    <w:rsid w:val="2C5B0C22"/>
    <w:rsid w:val="3B830F8E"/>
    <w:rsid w:val="41EA5E83"/>
    <w:rsid w:val="48C87744"/>
    <w:rsid w:val="5FD516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uiPriority w:val="99"/>
    <w:pPr>
      <w:ind w:firstLine="420" w:firstLineChars="200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customStyle="1" w:styleId="7">
    <w:name w:val="页眉 Char"/>
    <w:basedOn w:val="4"/>
    <w:link w:val="3"/>
    <w:semiHidden/>
    <w:uiPriority w:val="99"/>
    <w:rPr>
      <w:rFonts w:cs="Calibri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cs="Calibr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Covidien</Company>
  <Pages>2</Pages>
  <Words>171</Words>
  <Characters>980</Characters>
  <Lines>8</Lines>
  <Paragraphs>2</Paragraphs>
  <TotalTime>929</TotalTime>
  <ScaleCrop>false</ScaleCrop>
  <LinksUpToDate>false</LinksUpToDate>
  <CharactersWithSpaces>1149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2018-03-19T00:39:00Z</dcterms:created>
  <dc:creator>Administrator</dc:creator>
  <cp:lastModifiedBy>Administrator</cp:lastModifiedBy>
  <cp:lastPrinted>2016-12-06T07:33:00Z</cp:lastPrinted>
  <dcterms:modified xsi:type="dcterms:W3CDTF">2019-02-17T14:49:10Z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