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B2" w:rsidRPr="006A737D" w:rsidRDefault="002C38B2" w:rsidP="006A737D">
      <w:pPr>
        <w:jc w:val="center"/>
        <w:rPr>
          <w:rFonts w:ascii="宋体" w:cs="宋体"/>
          <w:b/>
          <w:bCs/>
          <w:sz w:val="28"/>
          <w:szCs w:val="28"/>
        </w:rPr>
      </w:pPr>
      <w:r w:rsidRPr="006A737D">
        <w:rPr>
          <w:rFonts w:ascii="宋体" w:hAnsi="宋体" w:cs="宋体" w:hint="eastAsia"/>
          <w:b/>
          <w:bCs/>
          <w:sz w:val="28"/>
          <w:szCs w:val="28"/>
        </w:rPr>
        <w:t>连云港市第一人民医院</w:t>
      </w:r>
    </w:p>
    <w:p w:rsidR="002C38B2" w:rsidRPr="006A737D" w:rsidRDefault="002C38B2" w:rsidP="006A737D">
      <w:pPr>
        <w:jc w:val="center"/>
        <w:rPr>
          <w:rFonts w:ascii="宋体" w:cs="宋体"/>
          <w:b/>
          <w:bCs/>
          <w:sz w:val="28"/>
          <w:szCs w:val="28"/>
        </w:rPr>
      </w:pPr>
      <w:r w:rsidRPr="006A737D">
        <w:rPr>
          <w:rFonts w:ascii="宋体" w:hAnsi="宋体" w:cs="宋体" w:hint="eastAsia"/>
          <w:b/>
          <w:bCs/>
          <w:sz w:val="28"/>
          <w:szCs w:val="28"/>
        </w:rPr>
        <w:t>非接触式眼压计参数要求</w:t>
      </w:r>
    </w:p>
    <w:p w:rsidR="002C38B2" w:rsidRDefault="002C38B2" w:rsidP="006A737D">
      <w:pPr>
        <w:spacing w:line="360" w:lineRule="auto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一、项目概述</w:t>
      </w:r>
    </w:p>
    <w:p w:rsidR="002C38B2" w:rsidRPr="007C4B92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本次商谈的内容为连云港市第一人民医院</w:t>
      </w:r>
      <w:r w:rsidRPr="006A737D">
        <w:rPr>
          <w:rFonts w:ascii="宋体" w:hAnsi="宋体" w:cs="宋体" w:hint="eastAsia"/>
          <w:b/>
          <w:bCs/>
          <w:sz w:val="24"/>
          <w:szCs w:val="24"/>
        </w:rPr>
        <w:t>非接触式眼压计</w:t>
      </w:r>
      <w:r>
        <w:rPr>
          <w:rFonts w:ascii="宋体" w:hAnsi="宋体" w:cs="宋体" w:hint="eastAsia"/>
          <w:sz w:val="24"/>
          <w:szCs w:val="24"/>
        </w:rPr>
        <w:t>采购，卖方负责将</w:t>
      </w:r>
      <w:r w:rsidRPr="006A737D">
        <w:rPr>
          <w:rFonts w:ascii="宋体" w:hAnsi="宋体" w:cs="宋体" w:hint="eastAsia"/>
          <w:b/>
          <w:bCs/>
          <w:sz w:val="24"/>
          <w:szCs w:val="24"/>
        </w:rPr>
        <w:t>非接触式眼压计</w:t>
      </w:r>
      <w:r>
        <w:rPr>
          <w:rFonts w:ascii="宋体" w:hAnsi="宋体" w:cs="宋体" w:hint="eastAsia"/>
          <w:sz w:val="24"/>
          <w:szCs w:val="24"/>
        </w:rPr>
        <w:t>运抵买方指定机房，完成安装，检测、验收合格，交付买方使用，即交钥匙工程。</w:t>
      </w:r>
    </w:p>
    <w:p w:rsidR="002C38B2" w:rsidRDefault="002C38B2" w:rsidP="006A737D">
      <w:pPr>
        <w:spacing w:line="400" w:lineRule="exact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二、参数要求：</w:t>
      </w:r>
    </w:p>
    <w:p w:rsidR="002C38B2" w:rsidRDefault="002C38B2" w:rsidP="006A737D">
      <w:pPr>
        <w:spacing w:line="360" w:lineRule="auto"/>
        <w:ind w:firstLineChars="196" w:firstLine="31680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设备名称</w:t>
      </w:r>
      <w:r>
        <w:rPr>
          <w:rFonts w:ascii="仿宋_GB2312" w:eastAsia="仿宋_GB2312" w:hAnsi="宋体" w:cs="仿宋_GB2312"/>
          <w:b/>
          <w:bCs/>
          <w:color w:val="000000"/>
          <w:sz w:val="24"/>
          <w:szCs w:val="24"/>
        </w:rPr>
        <w:t>:</w:t>
      </w:r>
      <w:r w:rsidRPr="006A737D">
        <w:rPr>
          <w:rFonts w:ascii="宋体" w:hAnsi="宋体" w:cs="宋体"/>
          <w:b/>
          <w:bCs/>
          <w:sz w:val="36"/>
          <w:szCs w:val="36"/>
        </w:rPr>
        <w:t xml:space="preserve"> </w:t>
      </w:r>
      <w:r w:rsidRPr="006A737D">
        <w:rPr>
          <w:rFonts w:ascii="宋体" w:hAnsi="宋体" w:cs="宋体" w:hint="eastAsia"/>
          <w:sz w:val="24"/>
          <w:szCs w:val="24"/>
        </w:rPr>
        <w:t>非接触式眼压计</w:t>
      </w:r>
      <w:r w:rsidRPr="006A737D">
        <w:rPr>
          <w:rFonts w:ascii="宋体" w:hAnsi="宋体" w:cs="宋体"/>
          <w:sz w:val="24"/>
          <w:szCs w:val="24"/>
        </w:rPr>
        <w:t xml:space="preserve">       </w:t>
      </w:r>
      <w:r>
        <w:rPr>
          <w:rFonts w:ascii="仿宋_GB2312" w:eastAsia="仿宋_GB2312" w:hAnsi="宋体" w:cs="仿宋_GB2312"/>
          <w:b/>
          <w:bCs/>
          <w:color w:val="000000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本次采购数量：</w:t>
      </w:r>
      <w:r w:rsidRPr="006A737D">
        <w:rPr>
          <w:rFonts w:ascii="宋体" w:hAnsi="宋体" w:cs="宋体"/>
          <w:sz w:val="24"/>
          <w:szCs w:val="24"/>
        </w:rPr>
        <w:t>1</w:t>
      </w:r>
      <w:r w:rsidRPr="006A737D">
        <w:rPr>
          <w:rFonts w:ascii="宋体" w:hAnsi="宋体" w:cs="宋体" w:hint="eastAsia"/>
          <w:sz w:val="24"/>
          <w:szCs w:val="24"/>
        </w:rPr>
        <w:t>台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1.</w:t>
      </w:r>
      <w:r w:rsidRPr="006A737D">
        <w:rPr>
          <w:rFonts w:ascii="宋体" w:hAnsi="宋体" w:cs="宋体" w:hint="eastAsia"/>
          <w:sz w:val="24"/>
          <w:szCs w:val="24"/>
        </w:rPr>
        <w:t>检查类型：气动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2.</w:t>
      </w:r>
      <w:r w:rsidRPr="006A737D">
        <w:rPr>
          <w:rFonts w:ascii="宋体" w:hAnsi="宋体" w:cs="宋体" w:hint="eastAsia"/>
          <w:sz w:val="24"/>
          <w:szCs w:val="24"/>
        </w:rPr>
        <w:t>工作距离：</w:t>
      </w:r>
      <w:r w:rsidRPr="006A737D">
        <w:rPr>
          <w:rFonts w:ascii="宋体" w:hAnsi="宋体" w:cs="宋体"/>
          <w:sz w:val="24"/>
          <w:szCs w:val="24"/>
        </w:rPr>
        <w:t>11mm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3.</w:t>
      </w:r>
      <w:r w:rsidRPr="006A737D">
        <w:rPr>
          <w:rFonts w:ascii="宋体" w:hAnsi="宋体" w:cs="宋体" w:hint="eastAsia"/>
          <w:sz w:val="24"/>
          <w:szCs w:val="24"/>
        </w:rPr>
        <w:t>检查范围：</w:t>
      </w:r>
      <w:r w:rsidRPr="006A737D">
        <w:rPr>
          <w:rFonts w:ascii="宋体" w:hAnsi="宋体" w:cs="宋体"/>
          <w:sz w:val="24"/>
          <w:szCs w:val="24"/>
        </w:rPr>
        <w:t>0-60mm/Hg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 xml:space="preserve">            0-30mm/Hg  25-60mm/Hg</w:t>
      </w:r>
      <w:r w:rsidRPr="006A737D">
        <w:rPr>
          <w:rFonts w:ascii="宋体" w:hAnsi="宋体" w:cs="宋体" w:hint="eastAsia"/>
          <w:sz w:val="24"/>
          <w:szCs w:val="24"/>
        </w:rPr>
        <w:t>自动切换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4.</w:t>
      </w:r>
      <w:r w:rsidRPr="006A737D">
        <w:rPr>
          <w:rFonts w:ascii="宋体" w:hAnsi="宋体" w:cs="宋体" w:hint="eastAsia"/>
          <w:sz w:val="24"/>
          <w:szCs w:val="24"/>
        </w:rPr>
        <w:t>测量模式：摇杆式三维双眼（一键操作）全自动对焦测量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6.</w:t>
      </w:r>
      <w:r w:rsidRPr="006A737D">
        <w:rPr>
          <w:rFonts w:ascii="宋体" w:hAnsi="宋体" w:cs="宋体" w:hint="eastAsia"/>
          <w:sz w:val="24"/>
          <w:szCs w:val="24"/>
        </w:rPr>
        <w:t>补偿范围：</w:t>
      </w:r>
      <w:r w:rsidRPr="006A737D">
        <w:rPr>
          <w:rFonts w:ascii="宋体" w:hAnsi="宋体" w:cs="宋体"/>
          <w:sz w:val="24"/>
          <w:szCs w:val="24"/>
        </w:rPr>
        <w:t>0-99.9mm/Hg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7.</w:t>
      </w:r>
      <w:r w:rsidRPr="006A737D">
        <w:rPr>
          <w:rFonts w:ascii="宋体" w:hAnsi="宋体" w:cs="宋体" w:hint="eastAsia"/>
          <w:sz w:val="24"/>
          <w:szCs w:val="24"/>
        </w:rPr>
        <w:t>测量精度：</w:t>
      </w:r>
      <w:r w:rsidRPr="006A737D">
        <w:rPr>
          <w:rFonts w:ascii="宋体" w:hAnsi="宋体" w:cs="宋体"/>
          <w:sz w:val="24"/>
          <w:szCs w:val="24"/>
        </w:rPr>
        <w:t>0.1mm/Hg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8.</w:t>
      </w:r>
      <w:r w:rsidRPr="006A737D">
        <w:rPr>
          <w:rFonts w:ascii="宋体" w:hAnsi="宋体" w:cs="宋体" w:hint="eastAsia"/>
          <w:sz w:val="24"/>
          <w:szCs w:val="24"/>
        </w:rPr>
        <w:t>观察范围：</w:t>
      </w:r>
      <w:r w:rsidRPr="006A737D">
        <w:rPr>
          <w:rFonts w:ascii="宋体" w:hAnsi="宋体" w:cs="宋体"/>
          <w:sz w:val="24"/>
          <w:szCs w:val="24"/>
        </w:rPr>
        <w:t>13.2X10mm</w:t>
      </w:r>
      <w:r w:rsidRPr="006A737D">
        <w:rPr>
          <w:rFonts w:ascii="宋体" w:hAnsi="宋体" w:cs="宋体" w:hint="eastAsia"/>
          <w:sz w:val="24"/>
          <w:szCs w:val="24"/>
        </w:rPr>
        <w:t>或更大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9.</w:t>
      </w:r>
      <w:r w:rsidRPr="006A737D">
        <w:rPr>
          <w:rFonts w:ascii="宋体" w:hAnsi="宋体" w:cs="宋体" w:hint="eastAsia"/>
          <w:sz w:val="24"/>
          <w:szCs w:val="24"/>
        </w:rPr>
        <w:t>移动范围：前后≥</w:t>
      </w:r>
      <w:r w:rsidRPr="006A737D">
        <w:rPr>
          <w:rFonts w:ascii="宋体" w:hAnsi="宋体" w:cs="宋体"/>
          <w:sz w:val="24"/>
          <w:szCs w:val="24"/>
        </w:rPr>
        <w:t>40m</w:t>
      </w:r>
      <w:r w:rsidRPr="006A737D">
        <w:rPr>
          <w:rFonts w:ascii="宋体" w:hAnsi="宋体" w:cs="宋体" w:hint="eastAsia"/>
          <w:sz w:val="24"/>
          <w:szCs w:val="24"/>
        </w:rPr>
        <w:t>，左右≥</w:t>
      </w:r>
      <w:r w:rsidRPr="006A737D">
        <w:rPr>
          <w:rFonts w:ascii="宋体" w:hAnsi="宋体" w:cs="宋体"/>
          <w:sz w:val="24"/>
          <w:szCs w:val="24"/>
        </w:rPr>
        <w:t>90mm</w:t>
      </w:r>
      <w:r w:rsidRPr="006A737D">
        <w:rPr>
          <w:rFonts w:ascii="宋体" w:hAnsi="宋体" w:cs="宋体" w:hint="eastAsia"/>
          <w:sz w:val="24"/>
          <w:szCs w:val="24"/>
        </w:rPr>
        <w:t>，</w:t>
      </w:r>
      <w:r w:rsidRPr="006A737D">
        <w:rPr>
          <w:rFonts w:ascii="宋体" w:hAnsi="宋体" w:cs="宋体"/>
          <w:sz w:val="24"/>
          <w:szCs w:val="24"/>
        </w:rPr>
        <w:t xml:space="preserve"> </w:t>
      </w:r>
      <w:r w:rsidRPr="006A737D">
        <w:rPr>
          <w:rFonts w:ascii="宋体" w:hAnsi="宋体" w:cs="宋体" w:hint="eastAsia"/>
          <w:sz w:val="24"/>
          <w:szCs w:val="24"/>
        </w:rPr>
        <w:t>上下≥</w:t>
      </w:r>
      <w:r w:rsidRPr="006A737D">
        <w:rPr>
          <w:rFonts w:ascii="宋体" w:hAnsi="宋体" w:cs="宋体"/>
          <w:sz w:val="24"/>
          <w:szCs w:val="24"/>
        </w:rPr>
        <w:t>30mm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10.</w:t>
      </w:r>
      <w:r w:rsidRPr="006A737D">
        <w:rPr>
          <w:rFonts w:ascii="宋体" w:hAnsi="宋体" w:cs="宋体" w:hint="eastAsia"/>
          <w:sz w:val="24"/>
          <w:szCs w:val="24"/>
        </w:rPr>
        <w:t>全自动眼压计：按下按键，自动测量左眼及右眼眼压值并自动打印报告</w:t>
      </w:r>
      <w:r w:rsidRPr="006A737D">
        <w:rPr>
          <w:rFonts w:ascii="宋体" w:hAnsi="宋体" w:cs="宋体"/>
          <w:sz w:val="24"/>
          <w:szCs w:val="24"/>
        </w:rPr>
        <w:t xml:space="preserve"> 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11.</w:t>
      </w:r>
      <w:r w:rsidRPr="006A737D">
        <w:rPr>
          <w:rFonts w:ascii="宋体" w:hAnsi="宋体" w:cs="宋体" w:hint="eastAsia"/>
          <w:sz w:val="24"/>
          <w:szCs w:val="24"/>
        </w:rPr>
        <w:t>下巴托：电动下巴托，调节范围≥</w:t>
      </w:r>
      <w:r w:rsidRPr="006A737D">
        <w:rPr>
          <w:rFonts w:ascii="宋体" w:hAnsi="宋体" w:cs="宋体"/>
          <w:sz w:val="24"/>
          <w:szCs w:val="24"/>
        </w:rPr>
        <w:t>60mm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12.</w:t>
      </w:r>
      <w:r w:rsidRPr="006A737D">
        <w:rPr>
          <w:rFonts w:ascii="宋体" w:hAnsi="宋体" w:cs="宋体" w:hint="eastAsia"/>
          <w:sz w:val="24"/>
          <w:szCs w:val="24"/>
        </w:rPr>
        <w:t>打</w:t>
      </w:r>
      <w:r w:rsidRPr="006A737D">
        <w:rPr>
          <w:rFonts w:ascii="宋体" w:hAnsi="宋体" w:cs="宋体"/>
          <w:sz w:val="24"/>
          <w:szCs w:val="24"/>
        </w:rPr>
        <w:t xml:space="preserve">  </w:t>
      </w:r>
      <w:r w:rsidRPr="006A737D">
        <w:rPr>
          <w:rFonts w:ascii="宋体" w:hAnsi="宋体" w:cs="宋体" w:hint="eastAsia"/>
          <w:sz w:val="24"/>
          <w:szCs w:val="24"/>
        </w:rPr>
        <w:t>印</w:t>
      </w:r>
      <w:r w:rsidRPr="006A737D">
        <w:rPr>
          <w:rFonts w:ascii="宋体" w:hAnsi="宋体" w:cs="宋体"/>
          <w:sz w:val="24"/>
          <w:szCs w:val="24"/>
        </w:rPr>
        <w:t xml:space="preserve"> </w:t>
      </w:r>
      <w:r w:rsidRPr="006A737D">
        <w:rPr>
          <w:rFonts w:ascii="宋体" w:hAnsi="宋体" w:cs="宋体" w:hint="eastAsia"/>
          <w:sz w:val="24"/>
          <w:szCs w:val="24"/>
        </w:rPr>
        <w:t>：热敏打印</w:t>
      </w:r>
      <w:r w:rsidRPr="006A737D">
        <w:rPr>
          <w:rFonts w:ascii="宋体" w:hAnsi="宋体" w:cs="宋体"/>
          <w:sz w:val="24"/>
          <w:szCs w:val="24"/>
        </w:rPr>
        <w:t xml:space="preserve"> </w:t>
      </w:r>
      <w:r w:rsidRPr="006A737D">
        <w:rPr>
          <w:rFonts w:ascii="宋体" w:hAnsi="宋体" w:cs="宋体" w:hint="eastAsia"/>
          <w:sz w:val="24"/>
          <w:szCs w:val="24"/>
        </w:rPr>
        <w:t>自动切纸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hAns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13.</w:t>
      </w:r>
      <w:r w:rsidRPr="006A737D">
        <w:rPr>
          <w:rFonts w:ascii="宋体" w:hAnsi="宋体" w:cs="宋体" w:hint="eastAsia"/>
          <w:sz w:val="24"/>
          <w:szCs w:val="24"/>
        </w:rPr>
        <w:t>数据接</w:t>
      </w:r>
      <w:bookmarkStart w:id="0" w:name="_GoBack"/>
      <w:bookmarkEnd w:id="0"/>
      <w:r w:rsidRPr="006A737D">
        <w:rPr>
          <w:rFonts w:ascii="宋体" w:hAnsi="宋体" w:cs="宋体" w:hint="eastAsia"/>
          <w:sz w:val="24"/>
          <w:szCs w:val="24"/>
        </w:rPr>
        <w:t>口：</w:t>
      </w:r>
      <w:r w:rsidRPr="006A737D">
        <w:rPr>
          <w:rFonts w:ascii="宋体" w:hAnsi="宋体" w:cs="宋体"/>
          <w:sz w:val="24"/>
          <w:szCs w:val="24"/>
        </w:rPr>
        <w:t xml:space="preserve">USB </w:t>
      </w:r>
      <w:r w:rsidRPr="006A737D">
        <w:rPr>
          <w:rFonts w:ascii="宋体" w:hAnsi="宋体" w:cs="宋体" w:hint="eastAsia"/>
          <w:sz w:val="24"/>
          <w:szCs w:val="24"/>
        </w:rPr>
        <w:t>；</w:t>
      </w:r>
      <w:r w:rsidRPr="006A737D">
        <w:rPr>
          <w:rFonts w:ascii="宋体" w:hAnsi="宋体" w:cs="宋体"/>
          <w:sz w:val="24"/>
          <w:szCs w:val="24"/>
        </w:rPr>
        <w:t xml:space="preserve">RS-232C </w:t>
      </w:r>
      <w:r w:rsidRPr="006A737D">
        <w:rPr>
          <w:rFonts w:ascii="宋体" w:hAnsi="宋体" w:cs="宋体" w:hint="eastAsia"/>
          <w:sz w:val="24"/>
          <w:szCs w:val="24"/>
        </w:rPr>
        <w:t>；</w:t>
      </w:r>
      <w:r w:rsidRPr="006A737D">
        <w:rPr>
          <w:rFonts w:ascii="宋体" w:hAnsi="宋体" w:cs="宋体"/>
          <w:sz w:val="24"/>
          <w:szCs w:val="24"/>
        </w:rPr>
        <w:t xml:space="preserve">LAN 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14.</w:t>
      </w:r>
      <w:r w:rsidRPr="006A737D">
        <w:rPr>
          <w:rFonts w:ascii="宋体" w:hAnsi="宋体" w:cs="宋体" w:hint="eastAsia"/>
          <w:sz w:val="24"/>
          <w:szCs w:val="24"/>
        </w:rPr>
        <w:t>显示器</w:t>
      </w:r>
      <w:r w:rsidRPr="006A737D">
        <w:rPr>
          <w:rFonts w:ascii="宋体" w:hAnsi="宋体" w:cs="宋体"/>
          <w:sz w:val="24"/>
          <w:szCs w:val="24"/>
        </w:rPr>
        <w:t xml:space="preserve"> </w:t>
      </w:r>
      <w:r w:rsidRPr="006A737D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≥</w:t>
      </w:r>
      <w:r w:rsidRPr="006A737D">
        <w:rPr>
          <w:rFonts w:ascii="宋体" w:hAnsi="宋体" w:cs="宋体"/>
          <w:sz w:val="24"/>
          <w:szCs w:val="24"/>
        </w:rPr>
        <w:t>5.7</w:t>
      </w:r>
      <w:r w:rsidRPr="006A737D">
        <w:rPr>
          <w:rFonts w:ascii="宋体" w:hAnsi="宋体" w:cs="宋体" w:hint="eastAsia"/>
          <w:sz w:val="24"/>
          <w:szCs w:val="24"/>
        </w:rPr>
        <w:t>英寸（</w:t>
      </w:r>
      <w:r w:rsidRPr="006A737D">
        <w:rPr>
          <w:rFonts w:ascii="宋体" w:hAnsi="宋体" w:cs="宋体"/>
          <w:sz w:val="24"/>
          <w:szCs w:val="24"/>
        </w:rPr>
        <w:t>14.5cm</w:t>
      </w:r>
      <w:r w:rsidRPr="006A737D">
        <w:rPr>
          <w:rFonts w:ascii="宋体" w:hAnsi="宋体" w:cs="宋体" w:hint="eastAsia"/>
          <w:sz w:val="24"/>
          <w:szCs w:val="24"/>
        </w:rPr>
        <w:t>）；彩色液晶屏；可倾斜</w:t>
      </w:r>
    </w:p>
    <w:p w:rsidR="002C38B2" w:rsidRPr="006A737D" w:rsidRDefault="002C38B2" w:rsidP="006A737D">
      <w:pPr>
        <w:spacing w:line="360" w:lineRule="auto"/>
        <w:ind w:firstLineChars="200" w:firstLine="31680"/>
        <w:jc w:val="left"/>
        <w:rPr>
          <w:rFonts w:ascii="宋体" w:cs="宋体"/>
          <w:sz w:val="24"/>
          <w:szCs w:val="24"/>
        </w:rPr>
      </w:pPr>
      <w:r w:rsidRPr="006A737D">
        <w:rPr>
          <w:rFonts w:ascii="宋体" w:hAnsi="宋体" w:cs="宋体"/>
          <w:sz w:val="24"/>
          <w:szCs w:val="24"/>
        </w:rPr>
        <w:t>15.</w:t>
      </w:r>
      <w:r w:rsidRPr="006A737D">
        <w:rPr>
          <w:rFonts w:ascii="宋体" w:hAnsi="宋体" w:cs="宋体" w:hint="eastAsia"/>
          <w:sz w:val="24"/>
          <w:szCs w:val="24"/>
        </w:rPr>
        <w:t>显示时限</w:t>
      </w:r>
      <w:r w:rsidRPr="006A737D">
        <w:rPr>
          <w:rFonts w:ascii="宋体" w:hAnsi="宋体" w:cs="宋体"/>
          <w:sz w:val="24"/>
          <w:szCs w:val="24"/>
        </w:rPr>
        <w:t xml:space="preserve"> </w:t>
      </w:r>
      <w:r w:rsidRPr="006A737D">
        <w:rPr>
          <w:rFonts w:ascii="宋体" w:hAnsi="宋体" w:cs="宋体" w:hint="eastAsia"/>
          <w:sz w:val="24"/>
          <w:szCs w:val="24"/>
        </w:rPr>
        <w:t>：</w:t>
      </w:r>
      <w:r w:rsidRPr="006A737D">
        <w:rPr>
          <w:rFonts w:ascii="宋体" w:hAnsi="宋体" w:cs="宋体"/>
          <w:sz w:val="24"/>
          <w:szCs w:val="24"/>
        </w:rPr>
        <w:t>5'/10'/15'/</w:t>
      </w:r>
      <w:r w:rsidRPr="006A737D">
        <w:rPr>
          <w:rFonts w:ascii="宋体" w:hAnsi="宋体" w:cs="宋体" w:hint="eastAsia"/>
          <w:sz w:val="24"/>
          <w:szCs w:val="24"/>
        </w:rPr>
        <w:t>关闭</w:t>
      </w:r>
      <w:r w:rsidRPr="006A737D">
        <w:rPr>
          <w:rFonts w:ascii="宋体" w:hAnsi="宋体" w:cs="宋体"/>
          <w:sz w:val="24"/>
          <w:szCs w:val="24"/>
        </w:rPr>
        <w:t xml:space="preserve">  4</w:t>
      </w:r>
      <w:r w:rsidRPr="006A737D">
        <w:rPr>
          <w:rFonts w:ascii="宋体" w:hAnsi="宋体" w:cs="宋体" w:hint="eastAsia"/>
          <w:sz w:val="24"/>
          <w:szCs w:val="24"/>
        </w:rPr>
        <w:t>档</w:t>
      </w:r>
    </w:p>
    <w:p w:rsidR="002C38B2" w:rsidRDefault="002C38B2" w:rsidP="006A737D">
      <w:pPr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三、售后服务：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备件、资料及其他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备件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保证供应等。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资料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ascii="宋体" w:hAnsi="宋体" w:cs="宋体" w:hint="eastAsia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维护手册等。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ascii="宋体" w:hAnsi="宋体" w:cs="宋体" w:hint="eastAsia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使用环境要求等。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服务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ascii="宋体" w:hAnsi="宋体" w:cs="宋体" w:hint="eastAsia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天内派专业工程师到达现场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协助医院组织验收，并承担相关费用。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保修期≥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年以上的优质服务。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ascii="宋体" w:hAnsi="宋体" w:cs="宋体" w:hint="eastAsia"/>
          <w:sz w:val="24"/>
          <w:szCs w:val="24"/>
        </w:rPr>
        <w:t>卖方为买方提供现场操作培训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保证操作人员正常使用设备各种功能。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ascii="宋体" w:hAnsi="宋体" w:cs="宋体" w:hint="eastAsia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ascii="宋体" w:hAnsi="宋体" w:cs="宋体" w:hint="eastAsia"/>
          <w:sz w:val="24"/>
          <w:szCs w:val="24"/>
        </w:rPr>
        <w:t>周技术维修培训。若未提供培训，按合同总金额的</w:t>
      </w:r>
      <w:r>
        <w:rPr>
          <w:rFonts w:ascii="宋体" w:hAnsi="宋体" w:cs="宋体"/>
          <w:sz w:val="24"/>
          <w:szCs w:val="24"/>
        </w:rPr>
        <w:t>1%</w:t>
      </w:r>
      <w:r>
        <w:rPr>
          <w:rFonts w:ascii="宋体" w:hAnsi="宋体" w:cs="宋体" w:hint="eastAsia"/>
          <w:sz w:val="24"/>
          <w:szCs w:val="24"/>
        </w:rPr>
        <w:t>扣除。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ascii="宋体" w:hAnsi="宋体" w:cs="宋体" w:hint="eastAsia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ascii="宋体" w:hAnsi="宋体" w:cs="宋体" w:hint="eastAsia"/>
          <w:sz w:val="24"/>
          <w:szCs w:val="24"/>
        </w:rPr>
        <w:t>维修人员自接到用户报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小时内响应，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小时内解决故障。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3.7</w:t>
      </w:r>
      <w:r>
        <w:rPr>
          <w:rFonts w:ascii="宋体" w:hAnsi="宋体" w:cs="宋体" w:hint="eastAsia"/>
          <w:sz w:val="24"/>
          <w:szCs w:val="24"/>
        </w:rPr>
        <w:t>供方免费提供设备操作手册和维护保养手册。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3.8</w:t>
      </w:r>
      <w:r>
        <w:rPr>
          <w:rFonts w:ascii="宋体" w:hAnsi="宋体" w:cs="宋体" w:hint="eastAsia"/>
          <w:sz w:val="24"/>
          <w:szCs w:val="24"/>
        </w:rPr>
        <w:t>供方免费提供设备的操作培训。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3.9</w:t>
      </w:r>
      <w:r>
        <w:rPr>
          <w:rFonts w:ascii="宋体" w:hAnsi="宋体" w:cs="宋体" w:hint="eastAsia"/>
          <w:sz w:val="24"/>
          <w:szCs w:val="24"/>
        </w:rPr>
        <w:t>供方免费提供安装、调试设备的耗品。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3.10</w:t>
      </w:r>
      <w:r>
        <w:rPr>
          <w:rFonts w:ascii="宋体" w:hAnsi="宋体" w:cs="宋体" w:hint="eastAsia"/>
          <w:sz w:val="24"/>
          <w:szCs w:val="24"/>
        </w:rPr>
        <w:t>供方需提供维修能力证明材料。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、其他要求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ascii="宋体" w:hAnsi="宋体" w:cs="宋体" w:hint="eastAsia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ascii="宋体" w:hAnsi="宋体" w:cs="宋体" w:hint="eastAsia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ascii="宋体" w:hAnsi="宋体" w:cs="宋体" w:hint="eastAsia"/>
          <w:sz w:val="24"/>
          <w:szCs w:val="24"/>
        </w:rPr>
        <w:t>）及相关资料（文字、图片），如有虚假和伪造，一经发现核实，将无条件废标；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ascii="宋体" w:hAnsi="宋体" w:cs="宋体" w:hint="eastAsia"/>
          <w:sz w:val="24"/>
          <w:szCs w:val="24"/>
        </w:rPr>
        <w:t>、交货时提供海关报关单及商检证书。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ascii="宋体" w:hAnsi="宋体" w:cs="宋体" w:hint="eastAsia"/>
          <w:sz w:val="24"/>
          <w:szCs w:val="24"/>
        </w:rPr>
        <w:t>、提供所投型号产品的真实用户。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、交货期：一个月</w:t>
      </w:r>
    </w:p>
    <w:p w:rsidR="002C38B2" w:rsidRDefault="002C38B2" w:rsidP="006A737D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、中标后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天内签订合同</w:t>
      </w:r>
    </w:p>
    <w:p w:rsidR="002C38B2" w:rsidRDefault="002C38B2" w:rsidP="006A737D">
      <w:pPr>
        <w:ind w:firstLineChars="200" w:firstLine="31680"/>
        <w:jc w:val="left"/>
        <w:rPr>
          <w:rFonts w:ascii="仿宋_GB2312" w:eastAsia="仿宋_GB2312"/>
          <w:b/>
          <w:bCs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,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否则为废标。投标商自己承诺仅供参考！</w:t>
      </w:r>
    </w:p>
    <w:p w:rsidR="002C38B2" w:rsidRDefault="002C38B2" w:rsidP="006A737D">
      <w:pPr>
        <w:ind w:firstLineChars="200" w:firstLine="31680"/>
        <w:jc w:val="left"/>
        <w:rPr>
          <w:rFonts w:ascii="仿宋_GB2312" w:eastAsia="仿宋_GB2312"/>
          <w:sz w:val="24"/>
          <w:szCs w:val="24"/>
        </w:rPr>
      </w:pPr>
    </w:p>
    <w:p w:rsidR="002C38B2" w:rsidRDefault="002C38B2" w:rsidP="006A737D">
      <w:pPr>
        <w:spacing w:line="276" w:lineRule="auto"/>
        <w:ind w:firstLineChars="2600" w:firstLine="31680"/>
        <w:rPr>
          <w:rFonts w:ascii="宋体"/>
          <w:color w:val="000000"/>
        </w:rPr>
      </w:pPr>
    </w:p>
    <w:p w:rsidR="002C38B2" w:rsidRDefault="002C38B2" w:rsidP="006A737D"/>
    <w:p w:rsidR="002C38B2" w:rsidRDefault="002C38B2" w:rsidP="006A737D">
      <w:pPr>
        <w:rPr>
          <w:rFonts w:ascii="宋体"/>
          <w:sz w:val="24"/>
          <w:szCs w:val="24"/>
        </w:rPr>
      </w:pPr>
    </w:p>
    <w:p w:rsidR="002C38B2" w:rsidRPr="006A737D" w:rsidRDefault="002C38B2">
      <w:pPr>
        <w:rPr>
          <w:color w:val="000000"/>
        </w:rPr>
      </w:pPr>
    </w:p>
    <w:sectPr w:rsidR="002C38B2" w:rsidRPr="006A737D" w:rsidSect="00FD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891"/>
    <w:rsid w:val="00157ADC"/>
    <w:rsid w:val="002974CB"/>
    <w:rsid w:val="002C38B2"/>
    <w:rsid w:val="002F6494"/>
    <w:rsid w:val="00325891"/>
    <w:rsid w:val="006A737D"/>
    <w:rsid w:val="006B5B25"/>
    <w:rsid w:val="007C4B92"/>
    <w:rsid w:val="00C46C03"/>
    <w:rsid w:val="00C70684"/>
    <w:rsid w:val="00DB401E"/>
    <w:rsid w:val="00DF0BE7"/>
    <w:rsid w:val="00FD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82A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0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082A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08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082A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82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082A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082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082A"/>
    <w:rPr>
      <w:rFonts w:ascii="Cambria" w:eastAsia="宋体" w:hAnsi="Cambria" w:cs="Cambria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FD0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082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D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082A"/>
    <w:rPr>
      <w:rFonts w:ascii="Times New Roman" w:eastAsia="宋体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FD082A"/>
    <w:rPr>
      <w:b/>
      <w:bCs/>
    </w:rPr>
  </w:style>
  <w:style w:type="table" w:styleId="TableGrid">
    <w:name w:val="Table Grid"/>
    <w:basedOn w:val="TableNormal"/>
    <w:uiPriority w:val="99"/>
    <w:rsid w:val="00FD082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link w:val="1Char"/>
    <w:uiPriority w:val="99"/>
    <w:rsid w:val="00FD082A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1Char">
    <w:name w:val="样式1 Char"/>
    <w:basedOn w:val="DefaultParagraphFont"/>
    <w:link w:val="1"/>
    <w:uiPriority w:val="99"/>
    <w:locked/>
    <w:rsid w:val="00FD082A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">
    <w:name w:val="样式2"/>
    <w:basedOn w:val="10"/>
    <w:link w:val="2Char"/>
    <w:uiPriority w:val="99"/>
    <w:rsid w:val="00FD082A"/>
    <w:pPr>
      <w:ind w:left="426" w:hangingChars="202" w:hanging="426"/>
    </w:pPr>
    <w:rPr>
      <w:b/>
      <w:bCs/>
      <w:sz w:val="28"/>
      <w:szCs w:val="28"/>
    </w:rPr>
  </w:style>
  <w:style w:type="paragraph" w:customStyle="1" w:styleId="10">
    <w:name w:val="列出段落1"/>
    <w:basedOn w:val="Normal"/>
    <w:link w:val="Char"/>
    <w:uiPriority w:val="99"/>
    <w:rsid w:val="00FD082A"/>
    <w:pPr>
      <w:ind w:firstLineChars="200" w:firstLine="420"/>
    </w:pPr>
  </w:style>
  <w:style w:type="character" w:customStyle="1" w:styleId="2Char">
    <w:name w:val="样式2 Char"/>
    <w:basedOn w:val="Char"/>
    <w:link w:val="2"/>
    <w:uiPriority w:val="99"/>
    <w:locked/>
    <w:rsid w:val="00FD082A"/>
    <w:rPr>
      <w:b/>
      <w:bCs/>
    </w:rPr>
  </w:style>
  <w:style w:type="character" w:customStyle="1" w:styleId="Char">
    <w:name w:val="列出段落 Char"/>
    <w:basedOn w:val="DefaultParagraphFont"/>
    <w:link w:val="10"/>
    <w:uiPriority w:val="99"/>
    <w:locked/>
    <w:rsid w:val="00FD082A"/>
    <w:rPr>
      <w:rFonts w:ascii="Times New Roman" w:eastAsia="宋体" w:hAnsi="Times New Roman" w:cs="Times New Roman"/>
      <w:sz w:val="24"/>
      <w:szCs w:val="24"/>
    </w:rPr>
  </w:style>
  <w:style w:type="paragraph" w:customStyle="1" w:styleId="11">
    <w:name w:val="列出段落11"/>
    <w:basedOn w:val="Normal"/>
    <w:uiPriority w:val="99"/>
    <w:rsid w:val="00FD082A"/>
    <w:pPr>
      <w:ind w:firstLineChars="200" w:firstLine="420"/>
    </w:pPr>
    <w:rPr>
      <w:rFonts w:ascii="Calibri" w:hAnsi="Calibri" w:cs="Calibri"/>
    </w:rPr>
  </w:style>
  <w:style w:type="paragraph" w:customStyle="1" w:styleId="TOC1">
    <w:name w:val="TOC 标题1"/>
    <w:basedOn w:val="Heading1"/>
    <w:next w:val="Normal"/>
    <w:uiPriority w:val="99"/>
    <w:rsid w:val="00FD082A"/>
    <w:pPr>
      <w:widowControl/>
      <w:spacing w:before="240" w:after="0" w:line="259" w:lineRule="auto"/>
      <w:jc w:val="left"/>
      <w:outlineLvl w:val="9"/>
    </w:pPr>
    <w:rPr>
      <w:rFonts w:ascii="Cambria" w:hAnsi="Cambria" w:cs="Cambria"/>
      <w:b w:val="0"/>
      <w:bCs w:val="0"/>
      <w:color w:val="365F91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172</Words>
  <Characters>982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非接触式眼压计技术参数</dc:title>
  <dc:subject/>
  <dc:creator>admin</dc:creator>
  <cp:keywords/>
  <dc:description/>
  <cp:lastModifiedBy>MC SYSTEM</cp:lastModifiedBy>
  <cp:revision>4</cp:revision>
  <dcterms:created xsi:type="dcterms:W3CDTF">2019-02-11T11:35:00Z</dcterms:created>
  <dcterms:modified xsi:type="dcterms:W3CDTF">2019-02-15T07:02:00Z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