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eastAsia="仿宋_GB2312" w:cs="宋体"/>
          <w:b/>
          <w:bCs/>
          <w:sz w:val="28"/>
          <w:szCs w:val="28"/>
          <w:lang w:eastAsia="zh-CN"/>
        </w:rPr>
        <w:t>电动病床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eastAsia="zh-CN"/>
        </w:rPr>
        <w:t>电动病床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sz w:val="24"/>
          <w:szCs w:val="24"/>
          <w:lang w:eastAsia="zh-CN"/>
        </w:rPr>
        <w:t>设备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1、病床必须满足以下电动功能：抬头、屈膝、整床升降、病床前、后倾斜（均为一键式操作）等体位变化，护栏内置式操作系统，具有选择性功能锁定装置（非全部锁定），具有手动足部血管位。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2、床身尺寸：长≥2170mm±20mm，宽≥980mm±20mm；整床升降行程≥300 mm。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3、一步插拔式床头床尾板，头、床尾板采用ABS材料一体成型。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4、采用分节式护栏，护栏采用ABS材质一体成型，护栏间隙需小于60 mm，有利于保护病人安全。</w:t>
      </w:r>
      <w:r>
        <w:rPr>
          <w:rFonts w:hint="eastAsia" w:cs="Arial" w:asciiTheme="minorEastAsia" w:hAnsiTheme="minorEastAsia"/>
          <w:sz w:val="24"/>
          <w:szCs w:val="24"/>
        </w:rPr>
        <w:t>一键式护栏释放具有阻尼功能，护栏平滑下降。护栏放下时距离床体≤5cm。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5、采用头部长护栏，腿部短护栏设计，有效提高护栏防护面积，增加病床安全性。控制系统整合在护栏内外侧，不采用手持式线控板控制器。头部护栏长度：≥900 mm 。头部、腿部均护栏内置角度指示器，可方便的观察病床背部抬起的角度和病床前、后倾斜的角度。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6、背部上升≥65°；膝部上升≥25°；升降最低点由465mm±20mm至最高点780mm±20mm，床体前后倾斜角度≥±12°。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7、床面板为优质冷轧钢一次性冲压成型，采用电泳加粉末复式喷涂。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8、采用≥12.5厘米脚轮，采用中控刹车及导向控制。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9、床体CPR功能，在紧急情况或停电时，可使床板在上升状态迅速恢复到水平状态。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10、采用静音直流电电机，噪音≤46db。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11、病床安全载荷：≥200kg。在200KG负重下，最低位升到最高位：不大于31秒，最高位降到最低位：不大于24秒。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12、标准配置备用电池。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13、病床需满足最新安全标准：IEC60601-2-52标准。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14、投标品牌为进口品牌，近三年内未有不良事件通告及监管单位处罚决定。</w:t>
      </w:r>
    </w:p>
    <w:p>
      <w:pPr>
        <w:jc w:val="left"/>
        <w:rPr>
          <w:rFonts w:hint="eastAsia" w:ascii="仿宋_GB2312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15、为保证有良好的售后服务体系，省内</w:t>
      </w:r>
      <w:bookmarkStart w:id="0" w:name="_GoBack"/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具有较高占有率</w:t>
      </w:r>
    </w:p>
    <w:bookmarkEnd w:id="0"/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hint="eastAsia" w:ascii="宋体" w:hAnsi="宋体" w:cs="宋体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hint="eastAsia" w:ascii="宋体" w:hAnsi="宋体" w:cs="宋体"/>
          <w:color w:val="FF0000"/>
          <w:sz w:val="24"/>
          <w:szCs w:val="24"/>
        </w:rPr>
        <w:t>扣除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EA5E83"/>
    <w:rsid w:val="002D79C3"/>
    <w:rsid w:val="00373FC1"/>
    <w:rsid w:val="003E6052"/>
    <w:rsid w:val="00433762"/>
    <w:rsid w:val="004F6592"/>
    <w:rsid w:val="0051493C"/>
    <w:rsid w:val="0054240D"/>
    <w:rsid w:val="005A2831"/>
    <w:rsid w:val="008068F1"/>
    <w:rsid w:val="008343E4"/>
    <w:rsid w:val="00962F8F"/>
    <w:rsid w:val="009A788C"/>
    <w:rsid w:val="009B6FC9"/>
    <w:rsid w:val="00A60D47"/>
    <w:rsid w:val="00AA218D"/>
    <w:rsid w:val="00AB5246"/>
    <w:rsid w:val="00AD6A8A"/>
    <w:rsid w:val="00B1476C"/>
    <w:rsid w:val="00B6338F"/>
    <w:rsid w:val="00C10BD9"/>
    <w:rsid w:val="00C95899"/>
    <w:rsid w:val="00CA594E"/>
    <w:rsid w:val="00D4788E"/>
    <w:rsid w:val="00D727AE"/>
    <w:rsid w:val="00E53AEC"/>
    <w:rsid w:val="040F69DA"/>
    <w:rsid w:val="29BE5D9E"/>
    <w:rsid w:val="2A0B4516"/>
    <w:rsid w:val="355773C0"/>
    <w:rsid w:val="3B830F8E"/>
    <w:rsid w:val="41EA5E83"/>
    <w:rsid w:val="48C87744"/>
    <w:rsid w:val="592A4950"/>
    <w:rsid w:val="5F444E4B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qFormat/>
    <w:uiPriority w:val="99"/>
    <w:pPr>
      <w:ind w:firstLine="420" w:firstLineChars="200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Covidien</Company>
  <Pages>2</Pages>
  <Words>141</Words>
  <Characters>804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2017-04-25T08:21:00Z</dcterms:created>
  <dc:creator>Administrator</dc:creator>
  <cp:lastModifiedBy>Administrator</cp:lastModifiedBy>
  <cp:lastPrinted>2016-12-06T07:33:00Z</cp:lastPrinted>
  <dcterms:modified xsi:type="dcterms:W3CDTF">2019-01-26T03:27:39Z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