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eastAsia="仿宋_GB2312" w:cs="宋体"/>
          <w:b/>
          <w:bCs/>
          <w:sz w:val="28"/>
          <w:szCs w:val="28"/>
          <w:lang w:val="en-US" w:eastAsia="zh-CN"/>
        </w:rPr>
        <w:t>PICCO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PICCO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sz w:val="24"/>
          <w:szCs w:val="24"/>
          <w:lang w:eastAsia="zh-CN"/>
        </w:rPr>
        <w:t>设备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基本要求：</w:t>
      </w:r>
    </w:p>
    <w:p>
      <w:pPr>
        <w:numPr>
          <w:ilvl w:val="0"/>
          <w:numId w:val="1"/>
        </w:numPr>
      </w:pPr>
      <w:r>
        <w:rPr>
          <w:rFonts w:hint="eastAsia"/>
        </w:rPr>
        <w:t>适用于儿童及成人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通过桡动脉连续监测心输出量，直接与已有的外周动脉导管连接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可调整参数目标值，个性化监护患者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可自由组合和选择显示在屏幕上的参数和曲线，至少显示2个数字和曲线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可通过热稀释法校正连续心输出量（可选）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可以连续监测中心静脉氧饱和度（可选）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可以监测肝脏功能（可选）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具有数据输出功能：</w: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/>
        </w:rPr>
        <w:t>可选择时间段10分钟-12天</w: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可外接打印机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可导入PC机，便于资料收集处理</w:t>
      </w:r>
    </w:p>
    <w:p>
      <w:pPr>
        <w:ind w:left="211" w:hanging="211" w:hangingChars="100"/>
        <w:rPr>
          <w:rFonts w:hint="eastAsia"/>
          <w:b/>
          <w:bCs/>
        </w:rPr>
      </w:pPr>
      <w:r>
        <w:rPr>
          <w:rFonts w:hint="eastAsia"/>
          <w:b/>
          <w:bCs/>
        </w:rPr>
        <w:t>基本的监测参数要求：</w:t>
      </w:r>
    </w:p>
    <w:p>
      <w:pPr>
        <w:ind w:left="241" w:hanging="241" w:hangingChars="100"/>
        <w:rPr>
          <w:rFonts w:hint="eastAsia"/>
          <w:b/>
          <w:bCs/>
          <w:sz w:val="24"/>
        </w:rPr>
      </w:pPr>
    </w:p>
    <w:tbl>
      <w:tblPr>
        <w:tblStyle w:val="5"/>
        <w:tblW w:w="7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19"/>
        <w:gridCol w:w="1840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66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正常范围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单位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ProAQT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–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APsys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90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140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APdia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– 90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 –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CVP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Trend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 – 5.0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l/min/m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– 60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SVV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10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PPV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10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SVRI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 – 2400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dyn•s•cm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•m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CPI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 – 0.7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266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dPmx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CeVOX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（可选配件）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ScvO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70 - 80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– 650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ml/min/m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 – 175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ml/min/m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6" w:type="dxa"/>
            <w:vMerge w:val="continue"/>
            <w:tcBorders>
              <w:bottom w:val="single" w:color="auto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– 30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LiMON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（可选配件）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PDR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– 25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– 10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266" w:type="dxa"/>
            <w:vMerge w:val="continue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bottom w:val="single" w:color="auto" w:sz="12" w:space="0"/>
            </w:tcBorders>
            <w:vAlign w:val="bottom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– 100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>
      <w:pPr>
        <w:pStyle w:val="10"/>
        <w:spacing w:after="0" w:line="360" w:lineRule="auto"/>
        <w:rPr>
          <w:rFonts w:hint="eastAsia"/>
          <w:sz w:val="24"/>
          <w:szCs w:val="24"/>
        </w:rPr>
      </w:pPr>
    </w:p>
    <w:p>
      <w:pPr>
        <w:pStyle w:val="10"/>
        <w:spacing w:after="0" w:line="360" w:lineRule="auto"/>
        <w:rPr>
          <w:rFonts w:hint="eastAsia"/>
        </w:rPr>
      </w:pPr>
      <w:r>
        <w:rPr>
          <w:rFonts w:hint="eastAsia"/>
        </w:rPr>
        <w:t>当使用</w:t>
      </w:r>
      <w:r>
        <w:rPr>
          <w:rFonts w:hint="eastAsia"/>
          <w:b/>
        </w:rPr>
        <w:t>PiCCO模块（可选配件）</w:t>
      </w:r>
      <w:r>
        <w:rPr>
          <w:rFonts w:hint="eastAsia"/>
        </w:rPr>
        <w:t>时，将显示如下参数。</w:t>
      </w:r>
    </w:p>
    <w:tbl>
      <w:tblPr>
        <w:tblStyle w:val="5"/>
        <w:tblW w:w="7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19"/>
        <w:gridCol w:w="1840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血压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APsys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90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 140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APdia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 – 90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CVP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输出</w:t>
            </w: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/ CI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</w:rPr>
              <w:t>PC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3.0 – 5.0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l/min/m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 – 60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60 –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18"/>
                <w:szCs w:val="18"/>
              </w:rPr>
              <w:t>前负荷容量</w:t>
            </w: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GEDI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680 - 800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SVV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&lt; 10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PPV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&lt; 10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18"/>
                <w:szCs w:val="18"/>
              </w:rPr>
              <w:t>后负荷</w:t>
            </w: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SVRI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1700 – 2400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dyn•s•cm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•m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266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</w:t>
            </w:r>
          </w:p>
        </w:tc>
        <w:tc>
          <w:tcPr>
            <w:tcW w:w="1840" w:type="dxa"/>
            <w:tcBorders>
              <w:top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70 –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105</w:t>
            </w:r>
          </w:p>
        </w:tc>
        <w:tc>
          <w:tcPr>
            <w:tcW w:w="1557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收缩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GEF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25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CFI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4.5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6.5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continue"/>
            <w:tcBorders>
              <w:bottom w:val="single" w:color="auto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dPmx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mmHg/s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器官功能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ELWI</w:t>
            </w:r>
          </w:p>
        </w:tc>
        <w:tc>
          <w:tcPr>
            <w:tcW w:w="184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3 - 7</w:t>
            </w:r>
          </w:p>
        </w:tc>
        <w:tc>
          <w:tcPr>
            <w:tcW w:w="15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PVPI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1.0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3.0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66" w:type="dxa"/>
            <w:vMerge w:val="continue"/>
            <w:tcBorders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CPI</w:t>
            </w:r>
          </w:p>
        </w:tc>
        <w:tc>
          <w:tcPr>
            <w:tcW w:w="184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0.5 – 0.7</w:t>
            </w:r>
          </w:p>
        </w:tc>
        <w:tc>
          <w:tcPr>
            <w:tcW w:w="1557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211" w:hanging="211" w:hangingChars="100"/>
        <w:rPr>
          <w:rFonts w:hint="eastAsia"/>
        </w:rPr>
      </w:pPr>
      <w:r>
        <w:rPr>
          <w:rFonts w:hint="eastAsia"/>
          <w:b/>
          <w:bCs/>
        </w:rPr>
        <w:t>报警显示：</w:t>
      </w:r>
      <w:r>
        <w:rPr>
          <w:rFonts w:hint="eastAsia"/>
        </w:rPr>
        <w:t>可调，具有报警信息提示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至少含有下列报警</w:t>
      </w:r>
    </w:p>
    <w:p>
      <w:pPr>
        <w:ind w:left="211" w:hanging="211" w:hangingChars="100"/>
        <w:rPr>
          <w:rFonts w:hint="eastAsia"/>
        </w:rPr>
      </w:pPr>
      <w:r>
        <w:rPr>
          <w:rFonts w:hint="eastAsia"/>
          <w:b/>
          <w:bCs/>
        </w:rPr>
        <w:t>1</w:t>
      </w:r>
      <w:r>
        <w:rPr>
          <w:rFonts w:hint="eastAsia"/>
        </w:rPr>
        <w:t>心率报警：可调范围至少在30-240次/分钟</w:t>
      </w:r>
    </w:p>
    <w:p>
      <w:pPr>
        <w:ind w:left="211" w:hanging="211" w:hangingChars="100"/>
        <w:rPr>
          <w:rFonts w:hint="eastAsia"/>
        </w:rPr>
      </w:pPr>
      <w:r>
        <w:rPr>
          <w:rFonts w:hint="eastAsia"/>
          <w:b/>
          <w:bCs/>
        </w:rPr>
        <w:t>2</w:t>
      </w:r>
      <w:r>
        <w:rPr>
          <w:rFonts w:hint="eastAsia"/>
        </w:rPr>
        <w:t xml:space="preserve"> </w:t>
      </w:r>
      <w:r>
        <w:t>CO</w:t>
      </w:r>
      <w:r>
        <w:rPr>
          <w:rFonts w:hint="eastAsia"/>
        </w:rPr>
        <w:t>报警：可调范围至少在</w:t>
      </w:r>
      <w:r>
        <w:t>0.</w:t>
      </w:r>
      <w:r>
        <w:rPr>
          <w:rFonts w:hint="eastAsia"/>
        </w:rPr>
        <w:t>3</w:t>
      </w:r>
      <w:r>
        <w:t>-2</w:t>
      </w:r>
      <w:r>
        <w:rPr>
          <w:rFonts w:hint="eastAsia"/>
        </w:rPr>
        <w:t xml:space="preserve">5 </w:t>
      </w:r>
      <w:r>
        <w:t>l/min</w:t>
      </w:r>
    </w:p>
    <w:p>
      <w:pPr>
        <w:ind w:left="211" w:hanging="211" w:hangingChars="100"/>
        <w:rPr>
          <w:rFonts w:hint="eastAsia"/>
        </w:rPr>
      </w:pPr>
      <w:r>
        <w:rPr>
          <w:rFonts w:hint="eastAsia"/>
          <w:b/>
          <w:bCs/>
        </w:rPr>
        <w:t>3</w:t>
      </w:r>
      <w:r>
        <w:rPr>
          <w:rFonts w:hint="eastAsia"/>
        </w:rPr>
        <w:t>血压警告</w:t>
      </w:r>
    </w:p>
    <w:p>
      <w:pPr>
        <w:ind w:left="211" w:hanging="211" w:hangingChars="100"/>
        <w:rPr>
          <w:rFonts w:hint="eastAsia"/>
        </w:rPr>
      </w:pPr>
      <w:r>
        <w:rPr>
          <w:rFonts w:hint="eastAsia"/>
          <w:b/>
          <w:bCs/>
        </w:rPr>
        <w:t>4</w:t>
      </w:r>
      <w:r>
        <w:rPr>
          <w:rFonts w:hint="eastAsia"/>
        </w:rPr>
        <w:t xml:space="preserve"> ScvO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报警：可调范围1-99%</w:t>
      </w:r>
    </w:p>
    <w:p>
      <w:pPr>
        <w:ind w:left="211" w:hanging="211" w:hangingChars="100"/>
        <w:rPr>
          <w:rFonts w:hint="eastAsia"/>
        </w:rPr>
      </w:pPr>
      <w:r>
        <w:rPr>
          <w:rFonts w:hint="eastAsia"/>
          <w:b/>
          <w:bCs/>
        </w:rPr>
        <w:t xml:space="preserve">5 </w:t>
      </w:r>
      <w:r>
        <w:rPr>
          <w:rFonts w:hint="eastAsia"/>
          <w:bCs/>
        </w:rPr>
        <w:t>SpO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报警</w:t>
      </w:r>
      <w:r>
        <w:rPr>
          <w:rFonts w:hint="eastAsia"/>
        </w:rPr>
        <w:t>：可调范围0-100%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hint="eastAsia" w:ascii="宋体" w:hAnsi="宋体" w:cs="宋体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hint="eastAsia" w:ascii="宋体" w:hAnsi="宋体" w:cs="宋体"/>
          <w:color w:val="FF0000"/>
          <w:sz w:val="24"/>
          <w:szCs w:val="24"/>
        </w:rPr>
        <w:t>扣除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37CF"/>
    <w:multiLevelType w:val="multilevel"/>
    <w:tmpl w:val="31F137C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734F7E"/>
    <w:multiLevelType w:val="multilevel"/>
    <w:tmpl w:val="38734F7E"/>
    <w:lvl w:ilvl="0" w:tentative="0">
      <w:start w:val="1"/>
      <w:numFmt w:val="upperLetter"/>
      <w:lvlText w:val="%1."/>
      <w:lvlJc w:val="left"/>
      <w:pPr>
        <w:ind w:left="78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EA5E83"/>
    <w:rsid w:val="002D79C3"/>
    <w:rsid w:val="00373FC1"/>
    <w:rsid w:val="003E6052"/>
    <w:rsid w:val="00433762"/>
    <w:rsid w:val="004F6592"/>
    <w:rsid w:val="0051493C"/>
    <w:rsid w:val="0054240D"/>
    <w:rsid w:val="005A2831"/>
    <w:rsid w:val="008068F1"/>
    <w:rsid w:val="008343E4"/>
    <w:rsid w:val="00962F8F"/>
    <w:rsid w:val="009A788C"/>
    <w:rsid w:val="009B6FC9"/>
    <w:rsid w:val="00A60D47"/>
    <w:rsid w:val="00AA218D"/>
    <w:rsid w:val="00AB5246"/>
    <w:rsid w:val="00AD6A8A"/>
    <w:rsid w:val="00B1476C"/>
    <w:rsid w:val="00B6338F"/>
    <w:rsid w:val="00C10BD9"/>
    <w:rsid w:val="00C95899"/>
    <w:rsid w:val="00CA594E"/>
    <w:rsid w:val="00D4788E"/>
    <w:rsid w:val="00D727AE"/>
    <w:rsid w:val="00E53AEC"/>
    <w:rsid w:val="040F69DA"/>
    <w:rsid w:val="10EC6FE2"/>
    <w:rsid w:val="281560EE"/>
    <w:rsid w:val="29BE5D9E"/>
    <w:rsid w:val="3B830F8E"/>
    <w:rsid w:val="41EA5E83"/>
    <w:rsid w:val="48C87744"/>
    <w:rsid w:val="5F444E4B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qFormat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样式 段后: 7.8 磅"/>
    <w:basedOn w:val="1"/>
    <w:qFormat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2</Pages>
  <Words>141</Words>
  <Characters>804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Administrator</cp:lastModifiedBy>
  <cp:lastPrinted>2016-12-06T07:33:00Z</cp:lastPrinted>
  <dcterms:modified xsi:type="dcterms:W3CDTF">2019-01-22T02:12:05Z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