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宋体" w:eastAsia="仿宋_GB2312" w:cs="宋体"/>
          <w:b/>
          <w:color w:val="00000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36"/>
          <w:szCs w:val="36"/>
          <w:lang w:eastAsia="zh-CN"/>
        </w:rPr>
        <w:t>灌南县</w:t>
      </w:r>
      <w:r>
        <w:rPr>
          <w:rFonts w:hint="eastAsia" w:ascii="仿宋_GB2312" w:hAnsi="宋体" w:eastAsia="仿宋_GB2312" w:cs="宋体"/>
          <w:b/>
          <w:color w:val="000000"/>
          <w:sz w:val="36"/>
          <w:szCs w:val="36"/>
          <w:lang w:eastAsia="zh-CN"/>
        </w:rPr>
        <w:t>第一人民医院</w:t>
      </w: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sz w:val="36"/>
          <w:szCs w:val="36"/>
          <w:lang w:eastAsia="zh-CN"/>
        </w:rPr>
        <w:t>动态脑电图</w:t>
      </w:r>
      <w:r>
        <w:rPr>
          <w:rFonts w:hint="eastAsia" w:ascii="仿宋_GB2312" w:hAnsi="宋体" w:eastAsia="仿宋_GB2312" w:cs="宋体"/>
          <w:b/>
          <w:color w:val="000000"/>
          <w:sz w:val="36"/>
          <w:szCs w:val="36"/>
          <w:lang w:eastAsia="zh-CN"/>
        </w:rPr>
        <w:t>商谈范围及技术要</w:t>
      </w:r>
      <w:r>
        <w:rPr>
          <w:rFonts w:hint="eastAsia" w:ascii="仿宋_GB2312" w:hAnsi="宋体" w:eastAsia="仿宋_GB2312" w:cs="宋体"/>
          <w:b/>
          <w:color w:val="000000"/>
          <w:sz w:val="36"/>
          <w:szCs w:val="36"/>
        </w:rPr>
        <w:t>求</w:t>
      </w: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color w:val="000000"/>
          <w:sz w:val="36"/>
          <w:szCs w:val="36"/>
        </w:rPr>
      </w:pPr>
    </w:p>
    <w:p>
      <w:pPr>
        <w:spacing w:line="360" w:lineRule="auto"/>
        <w:rPr>
          <w:rFonts w:hint="eastAsia" w:ascii="仿宋_GB2312" w:hAnsi="宋体" w:eastAsia="仿宋_GB2312" w:cs="宋体"/>
          <w:b/>
          <w:color w:val="00000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本次商谈 的内容为</w:t>
      </w:r>
      <w:r>
        <w:rPr>
          <w:rFonts w:hint="eastAsia" w:ascii="仿宋_GB2312" w:hAnsi="宋体" w:eastAsia="仿宋_GB2312" w:cs="宋体"/>
          <w:color w:val="000000"/>
          <w:sz w:val="24"/>
          <w:lang w:eastAsia="zh-CN"/>
        </w:rPr>
        <w:t>灌南县</w:t>
      </w:r>
      <w:r>
        <w:rPr>
          <w:rFonts w:hint="eastAsia" w:ascii="仿宋_GB2312" w:hAnsi="宋体" w:eastAsia="仿宋_GB2312" w:cs="宋体"/>
          <w:color w:val="000000"/>
          <w:sz w:val="24"/>
        </w:rPr>
        <w:t>第一人民医院</w:t>
      </w:r>
      <w:r>
        <w:rPr>
          <w:rFonts w:hint="eastAsia" w:ascii="仿宋_GB2312" w:hAnsi="宋体" w:eastAsia="仿宋_GB2312" w:cs="宋体"/>
          <w:color w:val="000000"/>
          <w:sz w:val="24"/>
          <w:lang w:eastAsia="zh-CN"/>
        </w:rPr>
        <w:t>动态脑电图</w:t>
      </w:r>
      <w:r>
        <w:rPr>
          <w:rFonts w:hint="eastAsia" w:ascii="仿宋_GB2312" w:hAnsi="宋体" w:eastAsia="仿宋_GB2312" w:cs="宋体"/>
          <w:color w:val="000000"/>
          <w:sz w:val="24"/>
        </w:rPr>
        <w:t>采购。卖方应将</w:t>
      </w:r>
      <w:r>
        <w:rPr>
          <w:rFonts w:hint="eastAsia" w:ascii="仿宋_GB2312" w:hAnsi="宋体" w:eastAsia="仿宋_GB2312" w:cs="宋体"/>
          <w:color w:val="000000"/>
          <w:sz w:val="24"/>
          <w:lang w:eastAsia="zh-CN"/>
        </w:rPr>
        <w:t>动态脑电图</w:t>
      </w:r>
      <w:r>
        <w:rPr>
          <w:rFonts w:hint="eastAsia" w:ascii="仿宋_GB2312" w:hAnsi="宋体" w:eastAsia="仿宋_GB2312" w:cs="宋体"/>
          <w:color w:val="000000"/>
          <w:sz w:val="24"/>
        </w:rPr>
        <w:t>运抵买方项目现场，完成安装，检测、验收合格，交付买方使用，即交钥匙工程。</w:t>
      </w:r>
    </w:p>
    <w:p>
      <w:pPr>
        <w:numPr>
          <w:numId w:val="0"/>
        </w:numPr>
        <w:jc w:val="both"/>
        <w:rPr>
          <w:rFonts w:hint="eastAsia"/>
        </w:rPr>
      </w:pPr>
      <w:r>
        <w:rPr>
          <w:rFonts w:hint="eastAsia" w:ascii="仿宋_GB2312" w:hAnsi="宋体" w:eastAsia="仿宋_GB2312" w:cs="宋体"/>
          <w:b/>
          <w:color w:val="000000"/>
          <w:sz w:val="24"/>
          <w:lang w:eastAsia="zh-CN"/>
        </w:rPr>
        <w:t>二、</w:t>
      </w:r>
      <w:r>
        <w:rPr>
          <w:rFonts w:hint="eastAsia" w:ascii="仿宋_GB2312" w:hAnsi="宋体" w:eastAsia="仿宋_GB2312" w:cs="宋体"/>
          <w:b/>
          <w:color w:val="000000"/>
          <w:sz w:val="24"/>
        </w:rPr>
        <w:t>参数要求       </w:t>
      </w:r>
      <w:r>
        <w:rPr>
          <w:rFonts w:hint="eastAsia"/>
        </w:rPr>
        <w:t>                                           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1、常规脑电波与动态脑电同步记录使用互不影响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2、USU接口脑电放大器即插即用 USB数据传输及供电。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3、功率谱：幅度差不超过±10%;频率差不超过±5%;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4、幅频特性1～60Hz，误差 +5% ～ -15%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5、共模抑制比：≥110dB或0.38uVrms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6、耐极化电压加±300mV的直流极化电压，灵敏度变化不超过±5%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 xml:space="preserve">7、软件配备动态脑电功能、动态病例回放、地形图、图文一体报告。动态记录盒用2节5号（AA型）电池即可保证超过72小时的记录时间，不用记录中更换电池。动态记录盒体积小如香烟盒大小，便于成人儿童佩戴，电极线可单根更换。动态盒大屏幕（128×64）采用大容量SD卡（≥16G）记录方便插入退出卡槽，无压缩记录超过48小时的完整EEG数据。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 xml:space="preserve">8、动态记录盒具有阻抗测试功能显示各个电极阻抗情况，大液晶屏幕图形液晶显示器，中/英菜单，实时显示脑电信号波形及阻抗信息，便于调整记录盒参数，并使得电极和传感器安装更直观可靠。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9、隔 离：患者于电压输入端4000V高压隔离、保护患者的安全。</w:t>
      </w:r>
    </w:p>
    <w:p>
      <w:pPr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三、售后服务：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备件、资料及其他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1.备件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卖方应在国内设有维修备件库,保证供应等。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2.资料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2.1提供操作手册,维护手册等。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2.2卖方须向买方提供设备的运行,安装,使用环境要求等。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3.服务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3.2保修期≥2年，卖方须保证提供8年以上的优质服务。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3.3卖方为买方提供现场操作培训,保证操作人员正常使用设备各种功能。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3.4卖方提供工程师2人次/1周技术维修培训,若未提供培训，按合同总金额的1%扣除。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3.5开机率≥98%,维修人员自接到用户报2小时内响应，24小时内解决故障。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3.7供方免费提供设备操作手册和维护保养手册。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3.8供方免费提供设备的操作培训。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3.9供方免费提供安装、调试设备的耗品。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3.10供方需提供维修能力证明材料。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4、其他要求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4.2、交货时提供海关报关单及商检证书。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4.3、提供所投型号产品的真实用户。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5、交货期：一个月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6、中标后5天内签订合同</w:t>
      </w:r>
    </w:p>
    <w:p>
      <w:pPr>
        <w:spacing w:line="460" w:lineRule="exact"/>
        <w:jc w:val="center"/>
        <w:rPr>
          <w:rFonts w:hint="eastAsia" w:ascii="仿宋_GB2312" w:hAnsi="宋体" w:eastAsia="仿宋_GB2312" w:cs="宋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>
      <w:pPr>
        <w:spacing w:line="460" w:lineRule="exact"/>
        <w:rPr>
          <w:rFonts w:hint="eastAsia" w:ascii="仿宋_GB2312" w:hAnsi="宋体" w:eastAsia="仿宋_GB2312" w:cs="宋体"/>
          <w:color w:val="000000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1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Rareジ 瘋老頭</cp:lastModifiedBy>
  <dcterms:modified xsi:type="dcterms:W3CDTF">2018-10-30T00:32:47Z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