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连云港市第一人民医院</w:t>
      </w:r>
    </w:p>
    <w:p>
      <w:pPr>
        <w:jc w:val="center"/>
        <w:rPr>
          <w:rFonts w:ascii="仿宋_GB2312" w:hAnsi="宋体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神经传导速度测量仪参数要求</w:t>
      </w:r>
    </w:p>
    <w:p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本次商谈的内容为连云港市第一人民医院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神经传导速度测量仪</w:t>
      </w:r>
      <w:r>
        <w:rPr>
          <w:rFonts w:hint="eastAsia" w:ascii="宋体" w:hAnsi="宋体" w:cs="宋体"/>
          <w:sz w:val="24"/>
          <w:szCs w:val="24"/>
        </w:rPr>
        <w:t>采购，卖方负责将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神经传导速度测量仪</w:t>
      </w:r>
      <w:r>
        <w:rPr>
          <w:rFonts w:hint="eastAsia" w:ascii="宋体" w:hAnsi="宋体" w:cs="宋体"/>
          <w:sz w:val="24"/>
          <w:szCs w:val="24"/>
        </w:rPr>
        <w:t>运抵买方指定机房，完成安装，检测、验收合格，交付买方使用，即交钥匙工程。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sz w:val="24"/>
          <w:szCs w:val="24"/>
        </w:rPr>
        <w:t>参数要求：</w:t>
      </w:r>
    </w:p>
    <w:p>
      <w:pPr>
        <w:rPr>
          <w:rFonts w:ascii="微软雅黑" w:hAnsi="微软雅黑" w:eastAsia="微软雅黑" w:cs="Times New Roman"/>
          <w:b/>
          <w:bCs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1.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正常工作条件</w:t>
      </w:r>
    </w:p>
    <w:p>
      <w:pPr>
        <w:numPr>
          <w:ilvl w:val="1"/>
          <w:numId w:val="2"/>
        </w:numPr>
        <w:rPr>
          <w:rFonts w:cs="Times New Roman"/>
        </w:rPr>
      </w:pPr>
      <w:r>
        <w:rPr>
          <w:rFonts w:hint="eastAsia" w:cs="宋体"/>
        </w:rPr>
        <w:t>产品安全分类：内部电源</w:t>
      </w:r>
      <w:r>
        <w:t>BF</w:t>
      </w:r>
      <w:r>
        <w:rPr>
          <w:rFonts w:hint="eastAsia" w:cs="宋体"/>
        </w:rPr>
        <w:t>型。</w:t>
      </w:r>
    </w:p>
    <w:p>
      <w:pPr>
        <w:numPr>
          <w:ilvl w:val="1"/>
          <w:numId w:val="2"/>
        </w:numPr>
        <w:jc w:val="left"/>
        <w:rPr>
          <w:rFonts w:cs="Times New Roman"/>
        </w:rPr>
      </w:pPr>
      <w:r>
        <w:rPr>
          <w:rFonts w:hint="eastAsia" w:cs="宋体"/>
        </w:rPr>
        <w:t>环境温度：</w:t>
      </w:r>
      <w:r>
        <w:t>10</w:t>
      </w:r>
      <w:r>
        <w:rPr>
          <w:rFonts w:hint="eastAsia" w:ascii="宋体" w:hAnsi="宋体" w:cs="宋体"/>
        </w:rPr>
        <w:t>℃</w:t>
      </w:r>
      <w:r>
        <w:rPr>
          <w:rFonts w:hint="eastAsia" w:cs="宋体"/>
        </w:rPr>
        <w:t>～</w:t>
      </w:r>
      <w:r>
        <w:t>30</w:t>
      </w:r>
      <w:r>
        <w:rPr>
          <w:rFonts w:hint="eastAsia" w:ascii="宋体" w:hAnsi="宋体" w:cs="宋体"/>
        </w:rPr>
        <w:t>℃</w:t>
      </w:r>
      <w:r>
        <w:rPr>
          <w:rFonts w:hint="eastAsia" w:cs="宋体"/>
        </w:rPr>
        <w:t>；</w:t>
      </w:r>
    </w:p>
    <w:p>
      <w:pPr>
        <w:numPr>
          <w:ilvl w:val="1"/>
          <w:numId w:val="2"/>
        </w:numPr>
        <w:jc w:val="left"/>
        <w:rPr>
          <w:rFonts w:cs="Times New Roman"/>
        </w:rPr>
      </w:pPr>
      <w:r>
        <w:rPr>
          <w:rFonts w:hint="eastAsia" w:cs="宋体"/>
        </w:rPr>
        <w:t>相对湿度：</w:t>
      </w:r>
      <w:r>
        <w:t>10</w:t>
      </w:r>
      <w:r>
        <w:rPr>
          <w:rFonts w:hint="eastAsia" w:cs="宋体"/>
        </w:rPr>
        <w:t>％～</w:t>
      </w:r>
      <w:r>
        <w:t>90</w:t>
      </w:r>
      <w:r>
        <w:rPr>
          <w:rFonts w:hint="eastAsia" w:cs="宋体"/>
        </w:rPr>
        <w:t>％，无冷凝；</w:t>
      </w:r>
    </w:p>
    <w:p>
      <w:pPr>
        <w:numPr>
          <w:ilvl w:val="1"/>
          <w:numId w:val="2"/>
        </w:numPr>
        <w:jc w:val="left"/>
        <w:rPr>
          <w:rFonts w:cs="Times New Roman"/>
        </w:rPr>
      </w:pPr>
      <w:r>
        <w:rPr>
          <w:rFonts w:hint="eastAsia" w:cs="宋体"/>
        </w:rPr>
        <w:t>大气压力：</w:t>
      </w:r>
      <w:r>
        <w:t>55kPa</w:t>
      </w:r>
      <w:r>
        <w:rPr>
          <w:rFonts w:hint="eastAsia" w:cs="宋体"/>
        </w:rPr>
        <w:t>～</w:t>
      </w:r>
      <w:r>
        <w:t>100kPa</w:t>
      </w:r>
      <w:r>
        <w:rPr>
          <w:rFonts w:hint="eastAsia" w:cs="宋体"/>
        </w:rPr>
        <w:t>；</w:t>
      </w:r>
    </w:p>
    <w:p>
      <w:pPr>
        <w:numPr>
          <w:ilvl w:val="1"/>
          <w:numId w:val="2"/>
        </w:numPr>
        <w:jc w:val="left"/>
      </w:pPr>
      <w:r>
        <w:rPr>
          <w:rFonts w:hint="eastAsia" w:cs="宋体"/>
        </w:rPr>
        <w:t>电源：内部电池</w:t>
      </w:r>
      <w:r>
        <w:t>3.0Vdc.</w:t>
      </w:r>
    </w:p>
    <w:p>
      <w:pPr>
        <w:rPr>
          <w:rFonts w:ascii="微软雅黑" w:hAnsi="微软雅黑" w:eastAsia="微软雅黑" w:cs="Times New Roman"/>
          <w:b/>
          <w:bCs/>
          <w:color w:val="000000"/>
          <w:kern w:val="0"/>
        </w:rPr>
      </w:pPr>
      <w:r>
        <w:rPr>
          <w:rFonts w:ascii="微软雅黑" w:hAnsi="微软雅黑" w:eastAsia="微软雅黑" w:cs="微软雅黑"/>
          <w:b/>
          <w:bCs/>
          <w:color w:val="000000"/>
          <w:kern w:val="0"/>
        </w:rPr>
        <w:t>2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</w:rPr>
        <w:t>。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详细参数</w:t>
      </w:r>
    </w:p>
    <w:tbl>
      <w:tblPr>
        <w:tblStyle w:val="5"/>
        <w:tblW w:w="820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3036"/>
        <w:gridCol w:w="38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3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参数</w:t>
            </w:r>
          </w:p>
        </w:tc>
        <w:tc>
          <w:tcPr>
            <w:tcW w:w="3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3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参数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额定电压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3V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体积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重量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3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技术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参数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通道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CMRR 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常规</w:t>
            </w:r>
            <w:r>
              <w:rPr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≥ 100 dB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增益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color w:val="000000"/>
                <w:kern w:val="0"/>
                <w:sz w:val="24"/>
                <w:szCs w:val="24"/>
              </w:rPr>
              <w:t>977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噪声（常规）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&lt; 2 µV rms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频率响应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‐</w:t>
            </w:r>
            <w:r>
              <w:rPr>
                <w:color w:val="000000"/>
                <w:kern w:val="0"/>
                <w:sz w:val="24"/>
                <w:szCs w:val="24"/>
              </w:rPr>
              <w:t>3 dB) 2 Hz – 2 kHz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采样频率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 kHz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ADC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分辨率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比特（有效）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刺激器式恒定电流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刺激器最大电压（常规）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420V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刺激器最大电流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100mA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硬件，软件限制为</w:t>
            </w:r>
            <w:r>
              <w:rPr>
                <w:color w:val="000000"/>
                <w:kern w:val="0"/>
                <w:sz w:val="24"/>
                <w:szCs w:val="24"/>
              </w:rPr>
              <w:t>70mA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刺激器最小脉冲宽度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100µS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刺激频率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1Hz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（最大）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皮肤温度测定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非接触式，红外线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电池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锂离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LCD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显示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位，</w:t>
            </w:r>
            <w:r>
              <w:rPr>
                <w:color w:val="000000"/>
                <w:kern w:val="0"/>
                <w:sz w:val="24"/>
                <w:szCs w:val="24"/>
              </w:rPr>
              <w:t>7-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耐水性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不可进水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sz w:val="24"/>
          <w:szCs w:val="24"/>
        </w:rPr>
        <w:t>三、售后服务：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备件、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资料及其他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</w:rPr>
        <w:t>备件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保证供应等。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资料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hint="eastAsia" w:ascii="宋体" w:hAnsi="宋体" w:cs="宋体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维护手册等。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hint="eastAsia" w:ascii="宋体" w:hAnsi="宋体" w:cs="宋体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使用环境要求等。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</w:rPr>
        <w:t>服务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hint="eastAsia" w:ascii="宋体" w:hAnsi="宋体" w:cs="宋体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协助医院组织验收，并承担相关费用。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hint="eastAsia" w:ascii="宋体" w:hAnsi="宋体" w:cs="宋体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宋体"/>
          <w:sz w:val="24"/>
          <w:szCs w:val="24"/>
        </w:rPr>
        <w:t>年以上的优质服务。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hint="eastAsia" w:ascii="宋体" w:hAnsi="宋体" w:cs="宋体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保证操作人员正常使用设备各种功能。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hint="eastAsia" w:ascii="宋体" w:hAnsi="宋体" w:cs="宋体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hint="eastAsia" w:ascii="宋体" w:hAnsi="宋体" w:cs="宋体"/>
          <w:sz w:val="24"/>
          <w:szCs w:val="24"/>
        </w:rPr>
        <w:t>周技术维修培训。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hint="eastAsia" w:ascii="宋体" w:hAnsi="宋体" w:cs="宋体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hint="eastAsia" w:ascii="宋体" w:hAnsi="宋体" w:cs="宋体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hint="eastAsia" w:ascii="宋体" w:hAnsi="宋体" w:cs="宋体"/>
          <w:sz w:val="24"/>
          <w:szCs w:val="24"/>
        </w:rPr>
        <w:t>小时内解决故障。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hint="eastAsia" w:ascii="宋体" w:hAnsi="宋体" w:cs="宋体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hint="eastAsia" w:ascii="宋体" w:hAnsi="宋体" w:cs="宋体"/>
          <w:sz w:val="24"/>
          <w:szCs w:val="24"/>
        </w:rPr>
        <w:t>供方免费提供设备操作手册和维护保养手册。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hint="eastAsia" w:ascii="宋体" w:hAnsi="宋体" w:cs="宋体"/>
          <w:sz w:val="24"/>
          <w:szCs w:val="24"/>
        </w:rPr>
        <w:t>供方免费提供设备的操作培训。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hint="eastAsia" w:ascii="宋体" w:hAnsi="宋体" w:cs="宋体"/>
          <w:sz w:val="24"/>
          <w:szCs w:val="24"/>
        </w:rPr>
        <w:t>供方免费提供安装、调试设备的耗品。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hint="eastAsia" w:ascii="宋体" w:hAnsi="宋体" w:cs="宋体"/>
          <w:sz w:val="24"/>
          <w:szCs w:val="24"/>
        </w:rPr>
        <w:t>供方需提供维修能力证明材料。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、其他要求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hint="eastAsia" w:ascii="宋体" w:hAnsi="宋体" w:cs="宋体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hint="eastAsia" w:ascii="宋体" w:hAnsi="宋体" w:cs="宋体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hint="eastAsia" w:ascii="宋体" w:hAnsi="宋体" w:cs="宋体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hint="eastAsia" w:ascii="宋体" w:hAnsi="宋体" w:cs="宋体"/>
          <w:sz w:val="24"/>
          <w:szCs w:val="24"/>
        </w:rPr>
        <w:t>）及相关资料（文字、图片），如有虚假和伪造，一经发现核实，将无条件废标；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hint="eastAsia" w:ascii="宋体" w:hAnsi="宋体" w:cs="宋体"/>
          <w:sz w:val="24"/>
          <w:szCs w:val="24"/>
        </w:rPr>
        <w:t>、交货时提供海关报关单及商检证书。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hint="eastAsia" w:ascii="宋体" w:hAnsi="宋体" w:cs="宋体"/>
          <w:sz w:val="24"/>
          <w:szCs w:val="24"/>
        </w:rPr>
        <w:t>、提供所投型号产品的真实用户。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、交货期：一个月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天内签订合同</w:t>
      </w:r>
    </w:p>
    <w:p>
      <w:pPr>
        <w:ind w:firstLine="482" w:firstLineChars="200"/>
        <w:jc w:val="lef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hint="eastAsia" w:ascii="仿宋_GB2312" w:eastAsia="仿宋_GB2312" w:cs="仿宋_GB2312"/>
          <w:b/>
          <w:bCs/>
          <w:color w:val="000000"/>
          <w:sz w:val="24"/>
          <w:szCs w:val="24"/>
        </w:rPr>
        <w:t>否则为废标。投标商自己承诺仅供参考！</w:t>
      </w:r>
    </w:p>
    <w:p>
      <w:pPr>
        <w:ind w:firstLine="480" w:firstLineChars="200"/>
        <w:jc w:val="left"/>
        <w:rPr>
          <w:rFonts w:ascii="仿宋_GB2312" w:eastAsia="仿宋_GB2312" w:cs="Times New Roman"/>
          <w:sz w:val="24"/>
          <w:szCs w:val="24"/>
        </w:rPr>
      </w:pPr>
    </w:p>
    <w:p>
      <w:pPr>
        <w:spacing w:line="276" w:lineRule="auto"/>
        <w:ind w:firstLine="5460" w:firstLineChars="2600"/>
        <w:rPr>
          <w:rFonts w:ascii="宋体" w:cs="Times New Roman"/>
          <w:color w:val="000000"/>
        </w:rPr>
      </w:pPr>
    </w:p>
    <w:p>
      <w:pPr>
        <w:rPr>
          <w:rFonts w:cs="Times New Roman"/>
        </w:rPr>
      </w:pPr>
    </w:p>
    <w:p>
      <w:pPr>
        <w:rPr>
          <w:rFonts w:ascii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3060D"/>
    <w:multiLevelType w:val="multilevel"/>
    <w:tmpl w:val="0D83060D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155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1">
    <w:nsid w:val="5AAA36E3"/>
    <w:multiLevelType w:val="singleLevel"/>
    <w:tmpl w:val="5AAA36E3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1EA5E83"/>
    <w:rsid w:val="00195E99"/>
    <w:rsid w:val="00211549"/>
    <w:rsid w:val="00266C58"/>
    <w:rsid w:val="002D79C3"/>
    <w:rsid w:val="002F6070"/>
    <w:rsid w:val="00373FC1"/>
    <w:rsid w:val="003E6052"/>
    <w:rsid w:val="00433762"/>
    <w:rsid w:val="004F6592"/>
    <w:rsid w:val="008068F1"/>
    <w:rsid w:val="00A60D47"/>
    <w:rsid w:val="00A736F2"/>
    <w:rsid w:val="00AB3C53"/>
    <w:rsid w:val="00B1476C"/>
    <w:rsid w:val="00B22BD0"/>
    <w:rsid w:val="00B31EEF"/>
    <w:rsid w:val="00B6338F"/>
    <w:rsid w:val="00C10BD9"/>
    <w:rsid w:val="00C32154"/>
    <w:rsid w:val="00CA594E"/>
    <w:rsid w:val="00D47C18"/>
    <w:rsid w:val="00E67120"/>
    <w:rsid w:val="00F47793"/>
    <w:rsid w:val="040F69DA"/>
    <w:rsid w:val="29BE5D9E"/>
    <w:rsid w:val="324C214D"/>
    <w:rsid w:val="3B830F8E"/>
    <w:rsid w:val="41EA5E83"/>
    <w:rsid w:val="48C87744"/>
    <w:rsid w:val="5A733FBA"/>
    <w:rsid w:val="5FD5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locked/>
    <w:uiPriority w:val="99"/>
    <w:rPr>
      <w:kern w:val="2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kern w:val="2"/>
      <w:sz w:val="18"/>
      <w:szCs w:val="18"/>
    </w:rPr>
  </w:style>
  <w:style w:type="paragraph" w:customStyle="1" w:styleId="8">
    <w:name w:val="_Style 2"/>
    <w:qFormat/>
    <w:uiPriority w:val="99"/>
    <w:pPr>
      <w:ind w:firstLine="420" w:firstLineChars="200"/>
    </w:pPr>
    <w:rPr>
      <w:rFonts w:ascii="Calibri" w:hAnsi="Calibri" w:eastAsia="宋体" w:cs="Calibri"/>
      <w:kern w:val="0"/>
      <w:sz w:val="21"/>
      <w:szCs w:val="21"/>
      <w:lang w:val="en-US" w:eastAsia="zh-CN" w:bidi="ar-SA"/>
    </w:rPr>
  </w:style>
  <w:style w:type="paragraph" w:customStyle="1" w:styleId="9">
    <w:name w:val="列出段落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Covidien</Company>
  <Pages>2</Pages>
  <Words>183</Words>
  <Characters>1049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2017-04-25T08:21:00Z</dcterms:created>
  <dc:creator>Administrator</dc:creator>
  <cp:lastModifiedBy>小新</cp:lastModifiedBy>
  <cp:lastPrinted>2016-12-06T07:33:00Z</cp:lastPrinted>
  <dcterms:modified xsi:type="dcterms:W3CDTF">2018-10-13T03:53:33Z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