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i w:val="0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sz w:val="28"/>
          <w:szCs w:val="28"/>
          <w:lang w:eastAsia="zh-CN"/>
        </w:rPr>
        <w:t>基本要求：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sz w:val="28"/>
          <w:szCs w:val="28"/>
        </w:rPr>
        <w:t>一管血标本可以同时有肌钙蛋白、BNP、降钙素原等结果的床边快速检测设备，</w:t>
      </w: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sz w:val="28"/>
          <w:szCs w:val="28"/>
        </w:rPr>
        <w:t>要求</w:t>
      </w:r>
      <w:r>
        <w:rPr>
          <w:rFonts w:hint="eastAsia" w:asciiTheme="minorEastAsia" w:hAnsiTheme="minorEastAsia" w:cstheme="minorEastAsia"/>
          <w:i w:val="0"/>
          <w:color w:val="00000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sz w:val="28"/>
          <w:szCs w:val="28"/>
        </w:rPr>
        <w:t>敏感度高，进口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arial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A00C67"/>
    <w:rsid w:val="20A10097"/>
    <w:rsid w:val="2FC06A95"/>
    <w:rsid w:val="6FCB4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default" w:ascii="微软雅黑 arial" w:hAnsi="微软雅黑 arial" w:eastAsia="微软雅黑 arial" w:cs="微软雅黑 arial"/>
      <w:color w:val="444444"/>
      <w:u w:val="none"/>
    </w:rPr>
  </w:style>
  <w:style w:type="character" w:styleId="4">
    <w:name w:val="Hyperlink"/>
    <w:basedOn w:val="2"/>
    <w:uiPriority w:val="0"/>
    <w:rPr>
      <w:rFonts w:ascii="微软雅黑 arial" w:hAnsi="微软雅黑 arial" w:eastAsia="微软雅黑 arial" w:cs="微软雅黑 arial"/>
      <w:color w:val="444444"/>
      <w:u w:val="none"/>
    </w:rPr>
  </w:style>
  <w:style w:type="character" w:customStyle="1" w:styleId="6">
    <w:name w:val="hover13"/>
    <w:basedOn w:val="2"/>
    <w:uiPriority w:val="0"/>
    <w:rPr>
      <w:color w:val="0179B6"/>
    </w:rPr>
  </w:style>
  <w:style w:type="character" w:customStyle="1" w:styleId="7">
    <w:name w:val="first-child"/>
    <w:basedOn w:val="2"/>
    <w:uiPriority w:val="0"/>
  </w:style>
  <w:style w:type="character" w:customStyle="1" w:styleId="8">
    <w:name w:val="first-child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jt</cp:lastModifiedBy>
  <dcterms:modified xsi:type="dcterms:W3CDTF">2017-09-22T10:38:48Z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