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25"/>
        <w:gridCol w:w="5387"/>
        <w:gridCol w:w="1134"/>
        <w:gridCol w:w="1078"/>
      </w:tblGrid>
      <w:tr w:rsidR="00B64048" w:rsidRPr="00F16742" w:rsidTr="00830C30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keepNext/>
              <w:keepLines/>
              <w:spacing w:line="578" w:lineRule="auto"/>
              <w:outlineLvl w:val="0"/>
              <w:rPr>
                <w:rFonts w:ascii="宋体" w:eastAsia="宋体" w:hAnsi="宋体"/>
                <w:b/>
                <w:bCs/>
                <w:kern w:val="44"/>
                <w:sz w:val="24"/>
                <w:szCs w:val="24"/>
              </w:rPr>
            </w:pPr>
            <w:bookmarkStart w:id="0" w:name="_Toc462566762"/>
            <w:bookmarkStart w:id="1" w:name="_Toc469390410"/>
            <w:r w:rsidRPr="00723A90">
              <w:rPr>
                <w:rFonts w:ascii="宋体" w:eastAsia="宋体" w:hAnsi="宋体"/>
                <w:b/>
                <w:bCs/>
                <w:kern w:val="44"/>
                <w:sz w:val="28"/>
                <w:szCs w:val="24"/>
              </w:rPr>
              <w:t xml:space="preserve">6M </w:t>
            </w:r>
            <w:r w:rsidRPr="00723A90">
              <w:rPr>
                <w:rFonts w:ascii="宋体" w:eastAsia="宋体" w:hAnsi="宋体" w:hint="eastAsia"/>
                <w:b/>
                <w:bCs/>
                <w:kern w:val="44"/>
                <w:sz w:val="28"/>
                <w:szCs w:val="24"/>
              </w:rPr>
              <w:t>专家级审核屏</w:t>
            </w:r>
            <w:r w:rsidRPr="00723A90">
              <w:rPr>
                <w:rFonts w:ascii="宋体" w:eastAsia="宋体" w:hAnsi="宋体" w:cs="宋体" w:hint="eastAsia"/>
                <w:b/>
                <w:bCs/>
                <w:kern w:val="44"/>
                <w:sz w:val="28"/>
                <w:szCs w:val="24"/>
              </w:rPr>
              <w:t>（不接受</w:t>
            </w:r>
            <w:r w:rsidRPr="00723A90">
              <w:rPr>
                <w:rFonts w:ascii="宋体" w:eastAsia="宋体" w:hAnsi="宋体" w:cs="宋体"/>
                <w:b/>
                <w:bCs/>
                <w:kern w:val="44"/>
                <w:sz w:val="28"/>
                <w:szCs w:val="24"/>
              </w:rPr>
              <w:t>8M</w:t>
            </w:r>
            <w:r w:rsidRPr="00723A90">
              <w:rPr>
                <w:rFonts w:ascii="宋体" w:eastAsia="宋体" w:hAnsi="宋体" w:cs="宋体" w:hint="eastAsia"/>
                <w:b/>
                <w:bCs/>
                <w:kern w:val="44"/>
                <w:sz w:val="28"/>
                <w:szCs w:val="24"/>
              </w:rPr>
              <w:t>彩色显示器）</w:t>
            </w:r>
            <w:bookmarkEnd w:id="0"/>
            <w:bookmarkEnd w:id="1"/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知名品牌专业显示器，</w:t>
            </w:r>
            <w:r w:rsidRPr="00723A90" w:rsidDel="00363855">
              <w:rPr>
                <w:rFonts w:ascii="宋体" w:eastAsia="宋体" w:hAnsi="宋体" w:cs="宋体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提供省级或者省级以上高新技术企业证书、著名商标证书，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FDA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认证。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显示器上运用业内新技术，提供国家一级科技查新咨询单位出具的查新报告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显示器完全符合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dicom3.14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标准，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Ins-guard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系统完成自动校正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并提供“具有亮度及曲线自动校准功能的医用显示器”证明材料以及“报告审核专用显示器软件”证明材料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/>
                <w:szCs w:val="24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分辨率≥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3280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2048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，提供通过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认可的第三方机构出具的，盖有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公章的检测报告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点距≦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0.197 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 0.197mm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显示器采用新型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LED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背光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尺寸≧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30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英寸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jc w:val="left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显示器内置多个亮度条件下的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dicom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校正曲线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700/600/500/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400/350/300/250cd/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㎡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另外内置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CGA2.0,GAMMA ,DSA,DSI ,CT/MRI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曲线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/>
                <w:sz w:val="24"/>
                <w:szCs w:val="18"/>
              </w:rPr>
              <w:t>DICOM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曲线亮度误差在±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5%,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并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提供通过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认可的第三方机构出具的，盖有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公章的检测报告。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全屏幕亮度均衡系统，保证亮度均匀度＞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85%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，并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提供“基于等高圆近似的亮度均匀性调节方法”证明材料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认可的第三方机构出具的检测报告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Arial"/>
                <w:sz w:val="24"/>
                <w:szCs w:val="18"/>
              </w:rPr>
              <w:t>CGA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彩色灰阶自适应校正技术，提供专利或国家检测证明材料（软件著作权无效）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两路信号可分别输入，在一个屏上实现双竖屏显示，提供“图像无缝显示方法及装置”证明材料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亮度≥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800 cd/m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对比度≧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1000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：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调色板≧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281.47Trillion Colors(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灰度等级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16bit)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，提供省级以上计量单位检测报告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认可的第三方机构出具的检测报告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响应时间≦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30ms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/>
                <w:kern w:val="0"/>
                <w:sz w:val="24"/>
                <w:szCs w:val="18"/>
              </w:rPr>
              <w:t>Ton</w:t>
            </w:r>
            <w:r w:rsidRPr="00723A90">
              <w:rPr>
                <w:rFonts w:ascii="宋体" w:eastAsia="宋体" w:hAnsi="宋体" w:hint="eastAsia"/>
                <w:kern w:val="0"/>
                <w:sz w:val="24"/>
                <w:szCs w:val="18"/>
              </w:rPr>
              <w:t>≤</w:t>
            </w:r>
            <w:r w:rsidRPr="00723A90">
              <w:rPr>
                <w:rFonts w:ascii="宋体" w:eastAsia="宋体" w:hAnsi="宋体"/>
                <w:kern w:val="0"/>
                <w:sz w:val="24"/>
                <w:szCs w:val="18"/>
              </w:rPr>
              <w:t>15s</w:t>
            </w:r>
            <w:r w:rsidRPr="00723A90">
              <w:rPr>
                <w:rFonts w:ascii="宋体" w:eastAsia="宋体" w:hAnsi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/>
                <w:kern w:val="0"/>
                <w:sz w:val="24"/>
                <w:szCs w:val="18"/>
              </w:rPr>
              <w:t>Toff</w:t>
            </w:r>
            <w:r w:rsidRPr="00723A90">
              <w:rPr>
                <w:rFonts w:ascii="宋体" w:eastAsia="宋体" w:hAnsi="宋体" w:hint="eastAsia"/>
                <w:kern w:val="0"/>
                <w:sz w:val="24"/>
                <w:szCs w:val="18"/>
              </w:rPr>
              <w:t>≤</w:t>
            </w:r>
            <w:r w:rsidRPr="00723A90">
              <w:rPr>
                <w:rFonts w:ascii="宋体" w:eastAsia="宋体" w:hAnsi="宋体"/>
                <w:kern w:val="0"/>
                <w:sz w:val="24"/>
                <w:szCs w:val="18"/>
              </w:rPr>
              <w:t>15ms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可视角度≧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170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外置医疗级电源模块，提供所供医疗电源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UL60601-1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端口：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DVI-D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2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DP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可快速打开观片灯模式，方便医生查看胶片，提供“一种自动切换阅片灯模式的医用显示器”证明材料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可通过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SMARTOUCH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外置设备一键切换亮度，方便医生观察图像细节，提供“专业显示器快捷控制系统”证明文件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Calibri" w:eastAsia="宋体" w:hAnsi="Calibri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widowControl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前置校准系统，实时监测显示器输出亮度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Calibri" w:eastAsia="宋体" w:hAnsi="Calibri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widowControl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遥感智慧节能系统，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探测前方是否有使用人员，自动待机或唤醒显示器，更好地实现节能，并延长显示器寿命，提供“一种用于消除医用显示器残影并自行保养的装置及方法”证明材料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Calibri" w:eastAsia="宋体" w:hAnsi="Calibri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widowControl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环境光侦测系统，自动检测环境光数据，根据环境光对显示效果的影响，对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DICOM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进行校正，更符合人眼观察能力展现图像，并提供“具有环境光自适应功能的显示器及其工作流程”证明材料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金属外壳，强度大、散热快、抗干扰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提供双头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PCIe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接口专业显卡，显卡内存≧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360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国内市场占有率≥</w:t>
            </w:r>
            <w:r>
              <w:rPr>
                <w:rFonts w:ascii="宋体" w:eastAsia="宋体" w:hAnsi="宋体" w:cs="宋体"/>
                <w:sz w:val="24"/>
                <w:szCs w:val="18"/>
              </w:rPr>
              <w:t xml:space="preserve">45 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%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（提供不少于两份第三方咨询机构公开发表的统计数据）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360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4000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家以上终端使用医院名单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保修由显示器制造商提供，原厂保修期三年，所有维修均在国内完成，出具制造商保修证明原件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在欧美国际知名顶级医院有实施案例，部署产品数超过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80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台以上，并提供证明材料。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持有与显示器制造相关的专利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110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项以上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具备良好的流程和品质管理，完全取得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IS09001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ISO13485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ISO14001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SGS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认证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产品获得省级或省级以上高新技术产品认定，并提供证明材料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产品获得中华医学会影像分会“自主研发创新奖”，并提供证明材料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产品获得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CE(Medical Device Directive)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IEC/EN 60601-1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FCC PART 15B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ANSI/AAMI ES60601-1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CAN/CSA-C22.2 NO.60601-1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UL60601-1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FDA510K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ROHS,CCC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认证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, ABNT NBR IEC 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601"/>
              </w:smartTagPr>
              <w:r w:rsidRPr="00723A90">
                <w:rPr>
                  <w:rFonts w:ascii="宋体" w:eastAsia="宋体" w:hAnsi="宋体" w:cs="宋体"/>
                  <w:kern w:val="0"/>
                  <w:sz w:val="24"/>
                  <w:szCs w:val="18"/>
                </w:rPr>
                <w:t>0601-1-2</w:t>
              </w:r>
            </w:smartTag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:2010,ABNT NBR IEC 60601-1:2010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spacing w:line="276" w:lineRule="auto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:rsidR="00B64048" w:rsidRPr="00723A90" w:rsidRDefault="00B64048" w:rsidP="00723A90">
      <w:pPr>
        <w:rPr>
          <w:rFonts w:ascii="宋体" w:eastAsia="宋体" w:hAnsi="宋体"/>
          <w:b/>
          <w:bCs/>
          <w:kern w:val="0"/>
          <w:sz w:val="32"/>
          <w:szCs w:val="28"/>
        </w:rPr>
      </w:pPr>
    </w:p>
    <w:p w:rsidR="00B64048" w:rsidRPr="00723A90" w:rsidRDefault="00B64048" w:rsidP="00723A90">
      <w:pPr>
        <w:tabs>
          <w:tab w:val="left" w:pos="766"/>
        </w:tabs>
        <w:rPr>
          <w:rFonts w:ascii="宋体" w:eastAsia="宋体" w:hAnsi="宋体"/>
          <w:b/>
          <w:bCs/>
          <w:kern w:val="0"/>
          <w:sz w:val="32"/>
          <w:szCs w:val="28"/>
        </w:rPr>
      </w:pPr>
      <w:r w:rsidRPr="00723A90">
        <w:rPr>
          <w:rFonts w:ascii="宋体" w:eastAsia="宋体" w:hAnsi="宋体"/>
          <w:b/>
          <w:bCs/>
          <w:kern w:val="0"/>
          <w:sz w:val="32"/>
          <w:szCs w:val="28"/>
        </w:rPr>
        <w:tab/>
      </w:r>
    </w:p>
    <w:p w:rsidR="00B64048" w:rsidRPr="00723A90" w:rsidRDefault="00B64048" w:rsidP="00723A90">
      <w:pPr>
        <w:tabs>
          <w:tab w:val="left" w:pos="766"/>
        </w:tabs>
        <w:rPr>
          <w:rFonts w:ascii="宋体" w:eastAsia="宋体" w:hAnsi="宋体"/>
          <w:b/>
          <w:bCs/>
          <w:kern w:val="0"/>
          <w:sz w:val="32"/>
          <w:szCs w:val="28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25"/>
        <w:gridCol w:w="5387"/>
        <w:gridCol w:w="1079"/>
        <w:gridCol w:w="1133"/>
      </w:tblGrid>
      <w:tr w:rsidR="00B64048" w:rsidRPr="00F16742" w:rsidTr="00830C30">
        <w:trPr>
          <w:trHeight w:val="637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keepNext/>
              <w:keepLines/>
              <w:outlineLvl w:val="0"/>
              <w:rPr>
                <w:rFonts w:ascii="宋体" w:eastAsia="宋体" w:hAnsi="宋体"/>
                <w:b/>
                <w:bCs/>
                <w:kern w:val="44"/>
                <w:sz w:val="28"/>
                <w:szCs w:val="24"/>
              </w:rPr>
            </w:pPr>
            <w:bookmarkStart w:id="2" w:name="_Toc469390419"/>
            <w:r>
              <w:rPr>
                <w:rFonts w:ascii="宋体" w:eastAsia="宋体" w:hAnsi="宋体"/>
                <w:b/>
                <w:bCs/>
                <w:kern w:val="44"/>
                <w:sz w:val="28"/>
                <w:szCs w:val="24"/>
              </w:rPr>
              <w:t>4M</w:t>
            </w:r>
            <w:r w:rsidRPr="00723A90">
              <w:rPr>
                <w:rFonts w:ascii="宋体" w:eastAsia="宋体" w:hAnsi="宋体"/>
                <w:b/>
                <w:bCs/>
                <w:kern w:val="44"/>
                <w:sz w:val="28"/>
                <w:szCs w:val="24"/>
              </w:rPr>
              <w:t xml:space="preserve"> LED</w:t>
            </w:r>
            <w:bookmarkEnd w:id="2"/>
            <w:r>
              <w:rPr>
                <w:rFonts w:ascii="宋体" w:eastAsia="宋体" w:hAnsi="宋体" w:cs="宋体" w:hint="eastAsia"/>
                <w:b/>
                <w:bCs/>
                <w:kern w:val="44"/>
                <w:sz w:val="28"/>
                <w:szCs w:val="24"/>
              </w:rPr>
              <w:t>报告审核屏</w:t>
            </w: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知名品牌专业显示器，</w:t>
            </w:r>
            <w:r w:rsidRPr="00723A90" w:rsidDel="00363855">
              <w:rPr>
                <w:rFonts w:ascii="宋体" w:eastAsia="宋体" w:hAnsi="宋体" w:cs="宋体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提供省级或者省级以上高新技术企业证书、著名商标证书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显示器上运用业内新技术，提供国家一级科技查新咨询单位出具的查新报告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显示器完全符合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dicom3.14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标准，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Ins-guard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系统完成自动校正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并提供“具有亮度及曲线自动校准功能的医用显示器”证明材料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/>
                <w:szCs w:val="24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分辨率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=2560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1440, 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，提供通过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认可的第三方机构出具的，盖有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公章的检测报告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18"/>
              </w:rPr>
              <w:t>点距</w:t>
            </w:r>
            <w:r>
              <w:rPr>
                <w:rFonts w:ascii="宋体" w:eastAsia="宋体" w:hAnsi="宋体" w:cs="宋体"/>
                <w:sz w:val="24"/>
                <w:szCs w:val="18"/>
              </w:rPr>
              <w:t>=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0.2331 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 xml:space="preserve"> 0.2331 mm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显示器采用新型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LED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背光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18"/>
              </w:rPr>
              <w:t>尺寸</w:t>
            </w:r>
            <w:r>
              <w:rPr>
                <w:rFonts w:ascii="宋体" w:eastAsia="宋体" w:hAnsi="宋体" w:cs="宋体"/>
                <w:sz w:val="24"/>
                <w:szCs w:val="18"/>
              </w:rPr>
              <w:t>=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27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英寸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显示器内置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dicom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校正曲线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另外内置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DSA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DSI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CT/MRI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GAMMA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曲线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全屏幕亮度均衡系统，并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提供“基于等高圆近似的亮度均匀性调节方法”证明材料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两路信号可分别输入，在一个屏上实现双竖屏显示，提供“图像无缝显示方法及装置”证明材料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24"/>
                <w:szCs w:val="18"/>
              </w:rPr>
            </w:pPr>
            <w:r w:rsidRPr="00723A90">
              <w:rPr>
                <w:rFonts w:ascii="宋体" w:eastAsia="宋体" w:hAnsi="宋体" w:cs="Arial"/>
                <w:sz w:val="24"/>
                <w:szCs w:val="18"/>
              </w:rPr>
              <w:t>CGA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彩色灰阶自适应校正技术，提供专利或国家检测证明材料（软件著作权无效）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最大亮度≧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400cd/m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对比度≧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1000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：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调色板≧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281.47 Trillion Colors(16bit),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 xml:space="preserve"> 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提供省级或以上计量单位检测报告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,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通过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CNAS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和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CMA</w:t>
            </w:r>
            <w:r w:rsidRPr="00723A90">
              <w:rPr>
                <w:rFonts w:ascii="宋体" w:eastAsia="宋体" w:hAnsi="宋体" w:cs="Arial" w:hint="eastAsia"/>
                <w:sz w:val="24"/>
                <w:szCs w:val="18"/>
              </w:rPr>
              <w:t>认可的第三方机构出具的检测报告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响应时间≦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6ms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可视角度≧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178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外置医疗级电源模块，提供所供医疗电源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UL60601-1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证书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端口：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DVI-D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1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DP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1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、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HDMI</w:t>
            </w:r>
            <w:r w:rsidRPr="00723A90">
              <w:rPr>
                <w:rFonts w:ascii="宋体" w:eastAsia="宋体" w:hAnsi="宋体" w:cs="Arial" w:hint="eastAsia"/>
                <w:kern w:val="0"/>
                <w:sz w:val="24"/>
                <w:szCs w:val="18"/>
              </w:rPr>
              <w:t>×</w:t>
            </w:r>
            <w:r w:rsidRPr="00723A90">
              <w:rPr>
                <w:rFonts w:ascii="宋体" w:eastAsia="宋体" w:hAnsi="宋体" w:cs="Arial"/>
                <w:kern w:val="0"/>
                <w:sz w:val="24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可快速打开观片灯模式，方便医生查看胶片，提供“一种自动切换阅片灯模式的医用显示器”证明材料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金属外壳，强度大、散热快、抗干扰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提供双头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PCIe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接口专业显卡，显卡内存≧</w:t>
            </w:r>
            <w:r w:rsidRPr="00723A90">
              <w:rPr>
                <w:rFonts w:ascii="宋体" w:eastAsia="宋体" w:hAnsi="宋体" w:cs="Arial"/>
                <w:sz w:val="24"/>
                <w:szCs w:val="18"/>
              </w:rPr>
              <w:t>1G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国内市场占有率≥</w:t>
            </w:r>
            <w:r>
              <w:rPr>
                <w:rFonts w:ascii="宋体" w:eastAsia="宋体" w:hAnsi="宋体" w:cs="宋体"/>
                <w:sz w:val="24"/>
                <w:szCs w:val="18"/>
              </w:rPr>
              <w:t>45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%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（提供不少于两份第三方咨询机构公开发表的统计数据）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提供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4000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家以上终端使用医院名单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保修由显示器制造商提供，原厂保修期三年，所有维修均在国内完成，出具制造商保修证明原件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18"/>
                <w:szCs w:val="18"/>
              </w:rPr>
              <w:t>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持有与显示器制造相关的专利</w:t>
            </w:r>
            <w:r w:rsidRPr="00723A90">
              <w:rPr>
                <w:rFonts w:ascii="宋体" w:eastAsia="宋体" w:hAnsi="宋体" w:cs="宋体"/>
                <w:sz w:val="24"/>
                <w:szCs w:val="18"/>
              </w:rPr>
              <w:t>110</w:t>
            </w:r>
            <w:r w:rsidRPr="00723A90">
              <w:rPr>
                <w:rFonts w:ascii="宋体" w:eastAsia="宋体" w:hAnsi="宋体" w:cs="宋体" w:hint="eastAsia"/>
                <w:sz w:val="24"/>
                <w:szCs w:val="18"/>
              </w:rPr>
              <w:t>项及以上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具备良好的流程和品质管理，完全取得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IS09001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ISO13485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ISO14001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，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SGS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64048" w:rsidRPr="00F16742" w:rsidTr="00830C30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numPr>
                <w:ilvl w:val="0"/>
                <w:numId w:val="2"/>
              </w:num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产品获得</w:t>
            </w:r>
            <w:r w:rsidRPr="00723A90">
              <w:rPr>
                <w:rFonts w:ascii="宋体" w:eastAsia="宋体" w:hAnsi="宋体" w:cs="宋体"/>
                <w:kern w:val="0"/>
                <w:sz w:val="24"/>
                <w:szCs w:val="18"/>
              </w:rPr>
              <w:t>CCC</w:t>
            </w:r>
            <w:r w:rsidRPr="00723A9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认证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48" w:rsidRPr="00723A90" w:rsidRDefault="00B64048" w:rsidP="00723A90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:rsidR="00B64048" w:rsidRDefault="00B64048"/>
    <w:sectPr w:rsidR="00B64048" w:rsidSect="00AA3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48" w:rsidRDefault="00B64048" w:rsidP="00812F36">
      <w:r>
        <w:separator/>
      </w:r>
    </w:p>
  </w:endnote>
  <w:endnote w:type="continuationSeparator" w:id="0">
    <w:p w:rsidR="00B64048" w:rsidRDefault="00B64048" w:rsidP="0081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48" w:rsidRDefault="00B64048" w:rsidP="00812F36">
      <w:r>
        <w:separator/>
      </w:r>
    </w:p>
  </w:footnote>
  <w:footnote w:type="continuationSeparator" w:id="0">
    <w:p w:rsidR="00B64048" w:rsidRDefault="00B64048" w:rsidP="0081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 w:rsidP="00EE02E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48" w:rsidRDefault="00B64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3C2"/>
    <w:multiLevelType w:val="hybridMultilevel"/>
    <w:tmpl w:val="AE7E84FE"/>
    <w:lvl w:ilvl="0" w:tplc="C198758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3CB33F0"/>
    <w:multiLevelType w:val="hybridMultilevel"/>
    <w:tmpl w:val="DD5E14BE"/>
    <w:lvl w:ilvl="0" w:tplc="C198758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3D63463"/>
    <w:multiLevelType w:val="hybridMultilevel"/>
    <w:tmpl w:val="E9C85012"/>
    <w:lvl w:ilvl="0" w:tplc="C198758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D0B6722"/>
    <w:multiLevelType w:val="hybridMultilevel"/>
    <w:tmpl w:val="81C02188"/>
    <w:lvl w:ilvl="0" w:tplc="C1987588">
      <w:start w:val="1"/>
      <w:numFmt w:val="decimal"/>
      <w:lvlText w:val="%1"/>
      <w:lvlJc w:val="left"/>
      <w:pPr>
        <w:ind w:left="60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7FF"/>
    <w:rsid w:val="00040FAD"/>
    <w:rsid w:val="000A3C53"/>
    <w:rsid w:val="000E1594"/>
    <w:rsid w:val="001A6C68"/>
    <w:rsid w:val="001D68A8"/>
    <w:rsid w:val="00212779"/>
    <w:rsid w:val="00361F25"/>
    <w:rsid w:val="00363855"/>
    <w:rsid w:val="00371F74"/>
    <w:rsid w:val="003756F0"/>
    <w:rsid w:val="00423FE5"/>
    <w:rsid w:val="004552F8"/>
    <w:rsid w:val="004A17FF"/>
    <w:rsid w:val="00593E63"/>
    <w:rsid w:val="00663748"/>
    <w:rsid w:val="006E601F"/>
    <w:rsid w:val="00723A90"/>
    <w:rsid w:val="00757698"/>
    <w:rsid w:val="00812F36"/>
    <w:rsid w:val="00830C30"/>
    <w:rsid w:val="00867483"/>
    <w:rsid w:val="00915EEA"/>
    <w:rsid w:val="00941BC4"/>
    <w:rsid w:val="0097608D"/>
    <w:rsid w:val="00AA382E"/>
    <w:rsid w:val="00B400C1"/>
    <w:rsid w:val="00B64048"/>
    <w:rsid w:val="00B742F1"/>
    <w:rsid w:val="00B96EA8"/>
    <w:rsid w:val="00D1575C"/>
    <w:rsid w:val="00D74D4E"/>
    <w:rsid w:val="00EE02E9"/>
    <w:rsid w:val="00F06301"/>
    <w:rsid w:val="00F16742"/>
    <w:rsid w:val="00F53F4E"/>
    <w:rsid w:val="00F87299"/>
    <w:rsid w:val="00FE0B68"/>
    <w:rsid w:val="00F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2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E1594"/>
    <w:pPr>
      <w:keepNext/>
      <w:keepLines/>
      <w:spacing w:line="578" w:lineRule="auto"/>
      <w:outlineLvl w:val="0"/>
    </w:pPr>
    <w:rPr>
      <w:rFonts w:ascii="Times New Roman" w:eastAsia="宋体" w:hAnsi="Times New Roman"/>
      <w:b/>
      <w:bCs/>
      <w:kern w:val="4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594"/>
    <w:rPr>
      <w:rFonts w:ascii="Times New Roman" w:eastAsia="宋体" w:hAnsi="Times New Roman" w:cs="Times New Roman"/>
      <w:b/>
      <w:bCs/>
      <w:kern w:val="44"/>
      <w:sz w:val="24"/>
      <w:szCs w:val="24"/>
    </w:rPr>
  </w:style>
  <w:style w:type="paragraph" w:styleId="Header">
    <w:name w:val="header"/>
    <w:basedOn w:val="Normal"/>
    <w:link w:val="HeaderChar"/>
    <w:uiPriority w:val="99"/>
    <w:rsid w:val="0081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F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2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F3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E1594"/>
    <w:pPr>
      <w:ind w:firstLineChars="200" w:firstLine="420"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409</Words>
  <Characters>2337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</dc:creator>
  <cp:keywords/>
  <dc:description/>
  <cp:lastModifiedBy>users</cp:lastModifiedBy>
  <cp:revision>42</cp:revision>
  <dcterms:created xsi:type="dcterms:W3CDTF">2017-04-20T06:52:00Z</dcterms:created>
  <dcterms:modified xsi:type="dcterms:W3CDTF">2017-05-16T09:24:00Z</dcterms:modified>
</cp:coreProperties>
</file>