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sz w:val="32"/>
          <w:szCs w:val="32"/>
        </w:rPr>
      </w:pPr>
      <w:r>
        <w:rPr>
          <w:sz w:val="32"/>
          <w:szCs w:val="32"/>
        </w:rPr>
        <w:t xml:space="preserve"> </w:t>
      </w:r>
      <w:r>
        <w:rPr>
          <w:rFonts w:hint="eastAsia" w:cs="宋体"/>
          <w:sz w:val="32"/>
          <w:szCs w:val="32"/>
        </w:rPr>
        <w:t>超声全身机参数需求</w:t>
      </w:r>
    </w:p>
    <w:p>
      <w:pPr>
        <w:pStyle w:val="11"/>
        <w:numPr>
          <w:ilvl w:val="2"/>
          <w:numId w:val="1"/>
        </w:numPr>
        <w:spacing w:line="276" w:lineRule="auto"/>
        <w:ind w:left="426" w:hanging="426" w:firstLineChars="0"/>
        <w:rPr>
          <w:rFonts w:cs="Times New Roman"/>
          <w:sz w:val="20"/>
          <w:szCs w:val="20"/>
        </w:rPr>
      </w:pPr>
      <w:r>
        <w:rPr>
          <w:rFonts w:hint="eastAsia" w:cs="宋体"/>
          <w:sz w:val="20"/>
          <w:szCs w:val="20"/>
        </w:rPr>
        <w:t>设备名称：高档彩色多普勒超声波诊断仪</w:t>
      </w:r>
    </w:p>
    <w:p>
      <w:pPr>
        <w:pStyle w:val="11"/>
        <w:numPr>
          <w:ilvl w:val="2"/>
          <w:numId w:val="1"/>
        </w:numPr>
        <w:spacing w:line="276" w:lineRule="auto"/>
        <w:ind w:left="426" w:hanging="426" w:firstLineChars="0"/>
        <w:rPr>
          <w:rFonts w:cs="Times New Roman"/>
          <w:sz w:val="20"/>
          <w:szCs w:val="20"/>
        </w:rPr>
      </w:pPr>
      <w:r>
        <w:rPr>
          <w:rFonts w:hint="eastAsia" w:cs="宋体"/>
          <w:sz w:val="20"/>
          <w:szCs w:val="20"/>
        </w:rPr>
        <w:t>数量：壹台</w:t>
      </w:r>
    </w:p>
    <w:p>
      <w:pPr>
        <w:pStyle w:val="11"/>
        <w:numPr>
          <w:ilvl w:val="2"/>
          <w:numId w:val="1"/>
        </w:numPr>
        <w:spacing w:line="276" w:lineRule="auto"/>
        <w:ind w:left="426" w:hanging="426" w:firstLineChars="0"/>
        <w:rPr>
          <w:rFonts w:cs="Times New Roman"/>
          <w:sz w:val="20"/>
          <w:szCs w:val="20"/>
        </w:rPr>
      </w:pPr>
      <w:r>
        <w:rPr>
          <w:rFonts w:hint="eastAsia" w:cs="宋体"/>
          <w:sz w:val="20"/>
          <w:szCs w:val="20"/>
        </w:rPr>
        <w:t>设备用途说明：</w:t>
      </w:r>
    </w:p>
    <w:p>
      <w:pPr>
        <w:pStyle w:val="11"/>
        <w:spacing w:line="276" w:lineRule="auto"/>
        <w:ind w:left="426" w:firstLine="0" w:firstLineChars="0"/>
        <w:rPr>
          <w:rFonts w:cs="Times New Roman"/>
          <w:sz w:val="20"/>
          <w:szCs w:val="20"/>
        </w:rPr>
      </w:pPr>
      <w:r>
        <w:rPr>
          <w:rFonts w:hint="eastAsia" w:cs="宋体"/>
          <w:sz w:val="20"/>
          <w:szCs w:val="20"/>
        </w:rPr>
        <w:t>主要用于</w:t>
      </w:r>
      <w:r>
        <w:rPr>
          <w:sz w:val="20"/>
          <w:szCs w:val="20"/>
        </w:rPr>
        <w:t xml:space="preserve"> </w:t>
      </w:r>
      <w:r>
        <w:rPr>
          <w:rFonts w:hint="eastAsia" w:cs="宋体"/>
          <w:sz w:val="20"/>
          <w:szCs w:val="20"/>
        </w:rPr>
        <w:t>小器官、血管、腹部、妇产科、介入治疗和科研工作应用。</w:t>
      </w:r>
    </w:p>
    <w:p>
      <w:pPr>
        <w:pStyle w:val="11"/>
        <w:numPr>
          <w:ilvl w:val="2"/>
          <w:numId w:val="1"/>
        </w:numPr>
        <w:spacing w:line="276" w:lineRule="auto"/>
        <w:ind w:left="426" w:hanging="426" w:firstLineChars="0"/>
        <w:rPr>
          <w:rFonts w:cs="Times New Roman"/>
          <w:sz w:val="20"/>
          <w:szCs w:val="20"/>
        </w:rPr>
      </w:pPr>
      <w:r>
        <w:rPr>
          <w:rFonts w:hint="eastAsia" w:cs="宋体"/>
          <w:sz w:val="20"/>
          <w:szCs w:val="20"/>
        </w:rPr>
        <w:t>主要规格及系统概述：</w:t>
      </w:r>
    </w:p>
    <w:p>
      <w:pPr>
        <w:pStyle w:val="11"/>
        <w:numPr>
          <w:ilvl w:val="1"/>
          <w:numId w:val="2"/>
        </w:numPr>
        <w:spacing w:line="276" w:lineRule="auto"/>
        <w:ind w:firstLineChars="0"/>
        <w:rPr>
          <w:rFonts w:cs="Times New Roman"/>
          <w:sz w:val="20"/>
          <w:szCs w:val="20"/>
        </w:rPr>
      </w:pPr>
      <w:r>
        <w:rPr>
          <w:rFonts w:hint="eastAsia" w:cs="宋体"/>
          <w:sz w:val="20"/>
          <w:szCs w:val="20"/>
        </w:rPr>
        <w:t>彩色多普勒超声波诊断仪主机系统：</w:t>
      </w:r>
    </w:p>
    <w:p>
      <w:pPr>
        <w:pStyle w:val="11"/>
        <w:numPr>
          <w:ilvl w:val="2"/>
          <w:numId w:val="3"/>
        </w:numPr>
        <w:spacing w:line="276" w:lineRule="auto"/>
        <w:ind w:firstLineChars="0"/>
        <w:rPr>
          <w:rFonts w:cs="Times New Roman"/>
          <w:sz w:val="20"/>
          <w:szCs w:val="20"/>
        </w:rPr>
      </w:pPr>
      <w:r>
        <w:rPr>
          <w:rFonts w:hint="eastAsia" w:cs="宋体"/>
          <w:sz w:val="20"/>
          <w:szCs w:val="20"/>
        </w:rPr>
        <w:t>超高分辨彩色液晶扫描监视器，配置自由旋转臂，全方位可调</w:t>
      </w:r>
    </w:p>
    <w:p>
      <w:pPr>
        <w:pStyle w:val="11"/>
        <w:numPr>
          <w:ilvl w:val="2"/>
          <w:numId w:val="3"/>
        </w:numPr>
        <w:spacing w:line="276" w:lineRule="auto"/>
        <w:ind w:firstLineChars="0"/>
        <w:rPr>
          <w:rFonts w:cs="Times New Roman"/>
          <w:sz w:val="20"/>
          <w:szCs w:val="20"/>
        </w:rPr>
      </w:pPr>
      <w:r>
        <w:rPr>
          <w:rFonts w:hint="eastAsia" w:cs="宋体"/>
          <w:sz w:val="20"/>
          <w:szCs w:val="20"/>
        </w:rPr>
        <w:t>高分辨率彩色触摸控制屏。</w:t>
      </w:r>
    </w:p>
    <w:p>
      <w:pPr>
        <w:pStyle w:val="11"/>
        <w:numPr>
          <w:ilvl w:val="2"/>
          <w:numId w:val="3"/>
        </w:numPr>
        <w:spacing w:line="276" w:lineRule="auto"/>
        <w:ind w:firstLineChars="0"/>
        <w:rPr>
          <w:rFonts w:cs="Times New Roman"/>
          <w:sz w:val="20"/>
          <w:szCs w:val="20"/>
        </w:rPr>
      </w:pPr>
      <w:r>
        <w:rPr>
          <w:rFonts w:hint="eastAsia" w:cs="宋体"/>
          <w:sz w:val="20"/>
          <w:szCs w:val="20"/>
        </w:rPr>
        <w:t>全数字化超声平台，全数字多路波束形成器，具备动态可变孔径。</w:t>
      </w:r>
    </w:p>
    <w:p>
      <w:pPr>
        <w:pStyle w:val="11"/>
        <w:numPr>
          <w:ilvl w:val="2"/>
          <w:numId w:val="3"/>
        </w:numPr>
        <w:spacing w:line="276" w:lineRule="auto"/>
        <w:ind w:firstLineChars="0"/>
        <w:rPr>
          <w:rFonts w:cs="Times New Roman"/>
          <w:sz w:val="20"/>
          <w:szCs w:val="20"/>
        </w:rPr>
      </w:pPr>
      <w:r>
        <w:rPr>
          <w:rFonts w:hint="eastAsia" w:cs="宋体"/>
          <w:sz w:val="20"/>
          <w:szCs w:val="20"/>
        </w:rPr>
        <w:t>二维灰阶成像单元及</w:t>
      </w:r>
      <w:r>
        <w:rPr>
          <w:sz w:val="20"/>
          <w:szCs w:val="20"/>
        </w:rPr>
        <w:t>M</w:t>
      </w:r>
      <w:r>
        <w:rPr>
          <w:rFonts w:hint="eastAsia" w:cs="宋体"/>
          <w:sz w:val="20"/>
          <w:szCs w:val="20"/>
        </w:rPr>
        <w:t>型显像单元。</w:t>
      </w:r>
    </w:p>
    <w:p>
      <w:pPr>
        <w:pStyle w:val="11"/>
        <w:numPr>
          <w:ilvl w:val="2"/>
          <w:numId w:val="3"/>
        </w:numPr>
        <w:spacing w:line="276" w:lineRule="auto"/>
        <w:ind w:firstLineChars="0"/>
        <w:rPr>
          <w:rFonts w:cs="Times New Roman"/>
          <w:sz w:val="20"/>
          <w:szCs w:val="20"/>
        </w:rPr>
      </w:pPr>
      <w:r>
        <w:rPr>
          <w:rFonts w:hint="eastAsia" w:cs="宋体"/>
          <w:sz w:val="20"/>
          <w:szCs w:val="20"/>
        </w:rPr>
        <w:t>彩色多普勒血流成像。</w:t>
      </w:r>
    </w:p>
    <w:p>
      <w:pPr>
        <w:pStyle w:val="11"/>
        <w:numPr>
          <w:ilvl w:val="2"/>
          <w:numId w:val="3"/>
        </w:numPr>
        <w:spacing w:line="276" w:lineRule="auto"/>
        <w:ind w:firstLineChars="0"/>
        <w:rPr>
          <w:rFonts w:cs="Times New Roman"/>
          <w:sz w:val="20"/>
          <w:szCs w:val="20"/>
        </w:rPr>
      </w:pPr>
      <w:r>
        <w:rPr>
          <w:rFonts w:hint="eastAsia" w:cs="宋体"/>
          <w:sz w:val="20"/>
          <w:szCs w:val="20"/>
        </w:rPr>
        <w:t>频谱多普勒</w:t>
      </w:r>
      <w:r>
        <w:rPr>
          <w:sz w:val="20"/>
          <w:szCs w:val="20"/>
        </w:rPr>
        <w:t xml:space="preserve"> </w:t>
      </w:r>
      <w:r>
        <w:rPr>
          <w:rFonts w:hint="eastAsia" w:cs="宋体"/>
          <w:sz w:val="20"/>
          <w:szCs w:val="20"/>
        </w:rPr>
        <w:t>（脉冲波及连续波）</w:t>
      </w:r>
      <w:r>
        <w:rPr>
          <w:sz w:val="20"/>
          <w:szCs w:val="20"/>
        </w:rPr>
        <w:t xml:space="preserve"> </w:t>
      </w:r>
      <w:r>
        <w:rPr>
          <w:rFonts w:hint="eastAsia" w:cs="宋体"/>
          <w:sz w:val="20"/>
          <w:szCs w:val="20"/>
        </w:rPr>
        <w:t>显示及分析单元。</w:t>
      </w:r>
    </w:p>
    <w:p>
      <w:pPr>
        <w:pStyle w:val="11"/>
        <w:numPr>
          <w:ilvl w:val="2"/>
          <w:numId w:val="3"/>
        </w:numPr>
        <w:spacing w:line="276" w:lineRule="auto"/>
        <w:ind w:firstLineChars="0"/>
        <w:rPr>
          <w:rFonts w:cs="Times New Roman"/>
          <w:sz w:val="20"/>
          <w:szCs w:val="20"/>
        </w:rPr>
      </w:pPr>
      <w:r>
        <w:rPr>
          <w:rFonts w:hint="eastAsia" w:cs="宋体"/>
          <w:sz w:val="20"/>
          <w:szCs w:val="20"/>
        </w:rPr>
        <w:t>实时自动多普勒包络测量功能。</w:t>
      </w:r>
    </w:p>
    <w:p>
      <w:pPr>
        <w:pStyle w:val="11"/>
        <w:numPr>
          <w:ilvl w:val="2"/>
          <w:numId w:val="3"/>
        </w:numPr>
        <w:spacing w:line="276" w:lineRule="auto"/>
        <w:ind w:firstLineChars="0"/>
        <w:rPr>
          <w:rFonts w:cs="Times New Roman"/>
          <w:sz w:val="20"/>
          <w:szCs w:val="20"/>
        </w:rPr>
      </w:pPr>
      <w:r>
        <w:rPr>
          <w:sz w:val="20"/>
          <w:szCs w:val="20"/>
        </w:rPr>
        <w:t>*</w:t>
      </w:r>
      <w:r>
        <w:rPr>
          <w:rFonts w:hint="eastAsia" w:cs="宋体"/>
          <w:sz w:val="20"/>
          <w:szCs w:val="20"/>
        </w:rPr>
        <w:t>原始数据采集、存储功能，影像冻结或（和）存储后，均可实现影像再优化、测量、报告及存储功能。</w:t>
      </w:r>
    </w:p>
    <w:p>
      <w:pPr>
        <w:pStyle w:val="11"/>
        <w:spacing w:line="276" w:lineRule="auto"/>
        <w:ind w:left="1418" w:firstLine="0" w:firstLineChars="0"/>
        <w:rPr>
          <w:rFonts w:cs="Times New Roman"/>
          <w:sz w:val="20"/>
          <w:szCs w:val="20"/>
        </w:rPr>
      </w:pPr>
      <w:r>
        <w:rPr>
          <w:sz w:val="20"/>
          <w:szCs w:val="20"/>
        </w:rPr>
        <w:t xml:space="preserve">4.1.8.1  </w:t>
      </w:r>
      <w:r>
        <w:rPr>
          <w:rFonts w:hint="eastAsia" w:cs="宋体"/>
          <w:sz w:val="20"/>
          <w:szCs w:val="20"/>
        </w:rPr>
        <w:t>二维图像储存后可进行包括灰阶、增益、伪彩、对比度、</w:t>
      </w:r>
      <w:r>
        <w:rPr>
          <w:sz w:val="20"/>
          <w:szCs w:val="20"/>
        </w:rPr>
        <w:t>TGC</w:t>
      </w:r>
      <w:r>
        <w:rPr>
          <w:rFonts w:hint="eastAsia" w:cs="宋体"/>
          <w:sz w:val="20"/>
          <w:szCs w:val="20"/>
        </w:rPr>
        <w:t>、动态范围等多种参数调节。</w:t>
      </w:r>
    </w:p>
    <w:p>
      <w:pPr>
        <w:pStyle w:val="11"/>
        <w:spacing w:line="276" w:lineRule="auto"/>
        <w:ind w:left="1418" w:firstLine="0" w:firstLineChars="0"/>
        <w:rPr>
          <w:rFonts w:cs="Times New Roman"/>
          <w:sz w:val="20"/>
          <w:szCs w:val="20"/>
        </w:rPr>
      </w:pPr>
      <w:r>
        <w:rPr>
          <w:sz w:val="20"/>
          <w:szCs w:val="20"/>
        </w:rPr>
        <w:t>4.1.8.2</w:t>
      </w:r>
      <w:r>
        <w:rPr>
          <w:rFonts w:hint="eastAsia" w:cs="宋体"/>
          <w:sz w:val="20"/>
          <w:szCs w:val="20"/>
        </w:rPr>
        <w:t>对于回放的动态二维图像可进行</w:t>
      </w:r>
      <w:r>
        <w:rPr>
          <w:sz w:val="20"/>
          <w:szCs w:val="20"/>
        </w:rPr>
        <w:t>M</w:t>
      </w:r>
      <w:r>
        <w:rPr>
          <w:rFonts w:hint="eastAsia" w:cs="宋体"/>
          <w:sz w:val="20"/>
          <w:szCs w:val="20"/>
        </w:rPr>
        <w:t>型或者解剖</w:t>
      </w:r>
      <w:r>
        <w:rPr>
          <w:sz w:val="20"/>
          <w:szCs w:val="20"/>
        </w:rPr>
        <w:t>M</w:t>
      </w:r>
      <w:r>
        <w:rPr>
          <w:rFonts w:hint="eastAsia" w:cs="宋体"/>
          <w:sz w:val="20"/>
          <w:szCs w:val="20"/>
        </w:rPr>
        <w:t>型获取及分析。</w:t>
      </w:r>
    </w:p>
    <w:p>
      <w:pPr>
        <w:pStyle w:val="11"/>
        <w:spacing w:line="276" w:lineRule="auto"/>
        <w:ind w:left="1418" w:firstLine="0" w:firstLineChars="0"/>
        <w:rPr>
          <w:rFonts w:cs="Times New Roman"/>
          <w:sz w:val="20"/>
          <w:szCs w:val="20"/>
        </w:rPr>
      </w:pPr>
      <w:r>
        <w:rPr>
          <w:sz w:val="20"/>
          <w:szCs w:val="20"/>
        </w:rPr>
        <w:t xml:space="preserve">4.1.8.3 </w:t>
      </w:r>
      <w:r>
        <w:rPr>
          <w:rFonts w:hint="eastAsia" w:cs="宋体"/>
          <w:sz w:val="20"/>
          <w:szCs w:val="20"/>
        </w:rPr>
        <w:t>彩色多普勒、能量多普勒图像储存后可进行包括增益、基线、彩色图及闪烁抑制等参数调节。</w:t>
      </w:r>
    </w:p>
    <w:p>
      <w:pPr>
        <w:pStyle w:val="11"/>
        <w:spacing w:line="276" w:lineRule="auto"/>
        <w:ind w:left="1418" w:firstLine="0" w:firstLineChars="0"/>
        <w:rPr>
          <w:rFonts w:cs="Times New Roman"/>
          <w:sz w:val="20"/>
          <w:szCs w:val="20"/>
        </w:rPr>
      </w:pPr>
      <w:r>
        <w:rPr>
          <w:sz w:val="20"/>
          <w:szCs w:val="20"/>
        </w:rPr>
        <w:t>4.1.8.4</w:t>
      </w:r>
      <w:r>
        <w:rPr>
          <w:rFonts w:hint="eastAsia" w:cs="宋体"/>
          <w:sz w:val="20"/>
          <w:szCs w:val="20"/>
        </w:rPr>
        <w:t>存储的频谱多普勒图像可进行基线、增益、取样线角度、扫描速度等参数的调节，并且可进行后期手动测量或者自动测量。</w:t>
      </w:r>
    </w:p>
    <w:p>
      <w:pPr>
        <w:pStyle w:val="11"/>
        <w:spacing w:line="276" w:lineRule="auto"/>
        <w:ind w:left="1418" w:firstLine="0" w:firstLineChars="0"/>
        <w:rPr>
          <w:rFonts w:cs="Times New Roman"/>
          <w:sz w:val="20"/>
          <w:szCs w:val="20"/>
        </w:rPr>
      </w:pPr>
      <w:r>
        <w:rPr>
          <w:sz w:val="20"/>
          <w:szCs w:val="20"/>
        </w:rPr>
        <w:t>4.1.8.5</w:t>
      </w:r>
      <w:r>
        <w:rPr>
          <w:rFonts w:hint="eastAsia" w:cs="宋体"/>
          <w:sz w:val="20"/>
          <w:szCs w:val="20"/>
        </w:rPr>
        <w:t>存储的容积图像可进行增益、灰阶图、伪彩图的调节，各种模式的切换、各种方向切割、并进行不规则容积测量等调节和计算。</w:t>
      </w:r>
    </w:p>
    <w:p>
      <w:pPr>
        <w:pStyle w:val="11"/>
        <w:numPr>
          <w:ilvl w:val="1"/>
          <w:numId w:val="2"/>
        </w:numPr>
        <w:spacing w:line="276" w:lineRule="auto"/>
        <w:ind w:firstLineChars="0"/>
        <w:rPr>
          <w:rFonts w:cs="Times New Roman"/>
          <w:sz w:val="20"/>
          <w:szCs w:val="20"/>
        </w:rPr>
      </w:pPr>
      <w:r>
        <w:rPr>
          <w:rFonts w:hint="eastAsia" w:cs="宋体"/>
          <w:sz w:val="20"/>
          <w:szCs w:val="20"/>
        </w:rPr>
        <w:t>基础成像优化技术：</w:t>
      </w:r>
    </w:p>
    <w:p>
      <w:pPr>
        <w:pStyle w:val="11"/>
        <w:numPr>
          <w:ilvl w:val="2"/>
          <w:numId w:val="4"/>
        </w:numPr>
        <w:spacing w:line="276" w:lineRule="auto"/>
        <w:ind w:firstLineChars="0"/>
        <w:rPr>
          <w:rFonts w:cs="Times New Roman"/>
          <w:sz w:val="20"/>
          <w:szCs w:val="20"/>
        </w:rPr>
      </w:pPr>
      <w:r>
        <w:rPr>
          <w:rFonts w:hint="eastAsia" w:cs="宋体"/>
          <w:sz w:val="20"/>
          <w:szCs w:val="20"/>
        </w:rPr>
        <w:t>组织谐波成像技术，可应用于全身扫查应用，即凸阵、高频、线阵、相控阵等探头</w:t>
      </w:r>
    </w:p>
    <w:p>
      <w:pPr>
        <w:pStyle w:val="11"/>
        <w:numPr>
          <w:ilvl w:val="2"/>
          <w:numId w:val="4"/>
        </w:numPr>
        <w:spacing w:line="276" w:lineRule="auto"/>
        <w:ind w:firstLineChars="0"/>
        <w:rPr>
          <w:rFonts w:cs="Times New Roman"/>
          <w:sz w:val="20"/>
          <w:szCs w:val="20"/>
        </w:rPr>
      </w:pPr>
      <w:r>
        <w:rPr>
          <w:rFonts w:hint="eastAsia" w:cs="宋体"/>
          <w:sz w:val="20"/>
          <w:szCs w:val="20"/>
        </w:rPr>
        <w:t>梯形扩展成像技术，增大扫查视野，包括左右扩展和远端凸型拓展，应用于线阵探头，最大扩展角度达</w:t>
      </w:r>
      <w:r>
        <w:rPr>
          <w:sz w:val="20"/>
          <w:szCs w:val="20"/>
        </w:rPr>
        <w:t>56</w:t>
      </w:r>
      <w:r>
        <w:rPr>
          <w:rFonts w:hint="eastAsia" w:cs="宋体"/>
          <w:sz w:val="20"/>
          <w:szCs w:val="20"/>
        </w:rPr>
        <w:t>度。</w:t>
      </w:r>
    </w:p>
    <w:p>
      <w:pPr>
        <w:pStyle w:val="11"/>
        <w:numPr>
          <w:ilvl w:val="2"/>
          <w:numId w:val="4"/>
        </w:numPr>
        <w:spacing w:line="276" w:lineRule="auto"/>
        <w:ind w:firstLineChars="0"/>
        <w:rPr>
          <w:rFonts w:cs="Times New Roman"/>
          <w:sz w:val="20"/>
          <w:szCs w:val="20"/>
        </w:rPr>
      </w:pPr>
      <w:r>
        <w:rPr>
          <w:rFonts w:hint="eastAsia" w:cs="宋体"/>
          <w:sz w:val="20"/>
          <w:szCs w:val="20"/>
        </w:rPr>
        <w:t>声束偏转扫描，偏转发射声束，优化神经、血管扫描，亦可应用于针尖增强显像，多级可视偏转。</w:t>
      </w:r>
    </w:p>
    <w:p>
      <w:pPr>
        <w:pStyle w:val="11"/>
        <w:numPr>
          <w:ilvl w:val="2"/>
          <w:numId w:val="4"/>
        </w:numPr>
        <w:spacing w:line="276" w:lineRule="auto"/>
        <w:ind w:firstLineChars="0"/>
        <w:rPr>
          <w:rFonts w:cs="Times New Roman"/>
          <w:sz w:val="20"/>
          <w:szCs w:val="20"/>
        </w:rPr>
      </w:pPr>
      <w:r>
        <w:rPr>
          <w:rFonts w:hint="eastAsia" w:cs="宋体"/>
          <w:sz w:val="20"/>
          <w:szCs w:val="20"/>
        </w:rPr>
        <w:t>宽景成像技术，可应用于灰阶、彩色及能量多普勒宽景成像，配备缩放功能和测量计算。可应用于腹部、高频、腔内等探头。</w:t>
      </w:r>
      <w:r>
        <w:rPr>
          <w:sz w:val="20"/>
          <w:szCs w:val="20"/>
        </w:rPr>
        <w:t xml:space="preserve"> </w:t>
      </w:r>
    </w:p>
    <w:p>
      <w:pPr>
        <w:pStyle w:val="11"/>
        <w:numPr>
          <w:ilvl w:val="2"/>
          <w:numId w:val="4"/>
        </w:numPr>
        <w:spacing w:line="276" w:lineRule="auto"/>
        <w:ind w:firstLineChars="0"/>
        <w:rPr>
          <w:rFonts w:cs="Times New Roman"/>
          <w:sz w:val="20"/>
          <w:szCs w:val="20"/>
        </w:rPr>
      </w:pPr>
      <w:r>
        <w:rPr>
          <w:rFonts w:hint="eastAsia" w:cs="宋体"/>
          <w:sz w:val="20"/>
          <w:szCs w:val="20"/>
        </w:rPr>
        <w:t>高清放大成像，具备冻结或实时高清多级放大功能。</w:t>
      </w:r>
    </w:p>
    <w:p>
      <w:pPr>
        <w:pStyle w:val="11"/>
        <w:numPr>
          <w:ilvl w:val="2"/>
          <w:numId w:val="4"/>
        </w:numPr>
        <w:spacing w:line="276" w:lineRule="auto"/>
        <w:ind w:firstLineChars="0"/>
        <w:rPr>
          <w:rFonts w:cs="Times New Roman"/>
          <w:sz w:val="20"/>
          <w:szCs w:val="20"/>
        </w:rPr>
      </w:pPr>
      <w:r>
        <w:rPr>
          <w:rFonts w:hint="eastAsia" w:cs="宋体"/>
          <w:sz w:val="20"/>
          <w:szCs w:val="20"/>
        </w:rPr>
        <w:t>编码脉冲成像，根据不同检查深度，均衡发射脉冲频率，提高穿透性。</w:t>
      </w:r>
    </w:p>
    <w:p>
      <w:pPr>
        <w:pStyle w:val="11"/>
        <w:numPr>
          <w:ilvl w:val="2"/>
          <w:numId w:val="4"/>
        </w:numPr>
        <w:spacing w:line="276" w:lineRule="auto"/>
        <w:ind w:firstLineChars="0"/>
        <w:rPr>
          <w:rFonts w:cs="Times New Roman"/>
          <w:sz w:val="20"/>
          <w:szCs w:val="20"/>
        </w:rPr>
      </w:pPr>
      <w:r>
        <w:rPr>
          <w:rFonts w:hint="eastAsia" w:cs="宋体"/>
          <w:sz w:val="20"/>
          <w:szCs w:val="20"/>
        </w:rPr>
        <w:t>灰阶动态压缩成像技术，通过对自动分析每帧图像的每个像素点的灰阶值及分布情况，自动优化调整灰阶的动态范围，提高图像的对比分辨率提高</w:t>
      </w:r>
      <w:r>
        <w:rPr>
          <w:sz w:val="20"/>
          <w:szCs w:val="20"/>
        </w:rPr>
        <w:t>“</w:t>
      </w:r>
      <w:r>
        <w:rPr>
          <w:rFonts w:hint="eastAsia" w:cs="宋体"/>
          <w:sz w:val="20"/>
          <w:szCs w:val="20"/>
        </w:rPr>
        <w:t>等回声</w:t>
      </w:r>
      <w:r>
        <w:rPr>
          <w:sz w:val="20"/>
          <w:szCs w:val="20"/>
        </w:rPr>
        <w:t>”</w:t>
      </w:r>
      <w:r>
        <w:rPr>
          <w:rFonts w:hint="eastAsia" w:cs="宋体"/>
          <w:sz w:val="20"/>
          <w:szCs w:val="20"/>
        </w:rPr>
        <w:t>结构显示及病灶检出率。</w:t>
      </w:r>
    </w:p>
    <w:p>
      <w:pPr>
        <w:pStyle w:val="11"/>
        <w:numPr>
          <w:ilvl w:val="2"/>
          <w:numId w:val="4"/>
        </w:numPr>
        <w:spacing w:line="276" w:lineRule="auto"/>
        <w:ind w:firstLineChars="0"/>
        <w:rPr>
          <w:sz w:val="20"/>
          <w:szCs w:val="20"/>
        </w:rPr>
      </w:pPr>
      <w:r>
        <w:rPr>
          <w:rFonts w:hint="eastAsia" w:cs="宋体"/>
          <w:sz w:val="20"/>
          <w:szCs w:val="20"/>
        </w:rPr>
        <w:t>智能斑点噪声去除技术，包括智能声束调整、信号斑点噪声抑制、像素优化调整等多种提升成像质量的技术，作用每个像素</w:t>
      </w:r>
      <w:r>
        <w:rPr>
          <w:sz w:val="20"/>
          <w:szCs w:val="20"/>
        </w:rPr>
        <w:t>,</w:t>
      </w:r>
      <w:r>
        <w:rPr>
          <w:rFonts w:hint="eastAsia" w:cs="宋体"/>
          <w:sz w:val="20"/>
          <w:szCs w:val="20"/>
        </w:rPr>
        <w:t>消除了图像的斑点和噪声</w:t>
      </w:r>
      <w:r>
        <w:rPr>
          <w:sz w:val="20"/>
          <w:szCs w:val="20"/>
        </w:rPr>
        <w:t xml:space="preserve"> </w:t>
      </w:r>
    </w:p>
    <w:p>
      <w:pPr>
        <w:pStyle w:val="11"/>
        <w:numPr>
          <w:ilvl w:val="2"/>
          <w:numId w:val="4"/>
        </w:numPr>
        <w:spacing w:line="276" w:lineRule="auto"/>
        <w:ind w:firstLineChars="0"/>
        <w:rPr>
          <w:rFonts w:cs="Times New Roman"/>
          <w:sz w:val="20"/>
          <w:szCs w:val="20"/>
        </w:rPr>
      </w:pPr>
      <w:r>
        <w:rPr>
          <w:rFonts w:hint="eastAsia" w:cs="宋体"/>
          <w:sz w:val="20"/>
          <w:szCs w:val="20"/>
        </w:rPr>
        <w:t>智能图像扫描技术</w:t>
      </w:r>
      <w:r>
        <w:rPr>
          <w:sz w:val="20"/>
          <w:szCs w:val="20"/>
        </w:rPr>
        <w:t>,</w:t>
      </w:r>
      <w:r>
        <w:rPr>
          <w:rFonts w:hint="eastAsia" w:cs="宋体"/>
          <w:sz w:val="20"/>
          <w:szCs w:val="20"/>
        </w:rPr>
        <w:t>一键优化，作用于</w:t>
      </w:r>
      <w:r>
        <w:rPr>
          <w:sz w:val="20"/>
          <w:szCs w:val="20"/>
        </w:rPr>
        <w:t>2D</w:t>
      </w:r>
      <w:r>
        <w:rPr>
          <w:rFonts w:hint="eastAsia" w:cs="宋体"/>
          <w:sz w:val="20"/>
          <w:szCs w:val="20"/>
        </w:rPr>
        <w:t>及</w:t>
      </w:r>
      <w:r>
        <w:rPr>
          <w:sz w:val="20"/>
          <w:szCs w:val="20"/>
        </w:rPr>
        <w:t>Doppler</w:t>
      </w:r>
      <w:r>
        <w:rPr>
          <w:rFonts w:hint="eastAsia" w:cs="宋体"/>
          <w:sz w:val="20"/>
          <w:szCs w:val="20"/>
        </w:rPr>
        <w:t>，自动调节增益</w:t>
      </w:r>
      <w:r>
        <w:rPr>
          <w:sz w:val="20"/>
          <w:szCs w:val="20"/>
        </w:rPr>
        <w:t>,</w:t>
      </w:r>
      <w:r>
        <w:rPr>
          <w:rFonts w:hint="eastAsia" w:cs="宋体"/>
          <w:sz w:val="20"/>
          <w:szCs w:val="20"/>
        </w:rPr>
        <w:t>标尺等参数。</w:t>
      </w:r>
    </w:p>
    <w:p>
      <w:pPr>
        <w:pStyle w:val="11"/>
        <w:numPr>
          <w:ilvl w:val="1"/>
          <w:numId w:val="4"/>
        </w:numPr>
        <w:spacing w:line="276" w:lineRule="auto"/>
        <w:ind w:firstLineChars="0"/>
        <w:rPr>
          <w:rFonts w:cs="Times New Roman"/>
          <w:sz w:val="20"/>
          <w:szCs w:val="20"/>
        </w:rPr>
      </w:pPr>
      <w:r>
        <w:rPr>
          <w:rFonts w:hint="eastAsia" w:cs="宋体"/>
          <w:sz w:val="20"/>
          <w:szCs w:val="20"/>
        </w:rPr>
        <w:t>血流成像优化技术：</w:t>
      </w:r>
    </w:p>
    <w:p>
      <w:pPr>
        <w:pStyle w:val="11"/>
        <w:numPr>
          <w:ilvl w:val="2"/>
          <w:numId w:val="4"/>
        </w:numPr>
        <w:spacing w:line="276" w:lineRule="auto"/>
        <w:ind w:firstLineChars="0"/>
        <w:rPr>
          <w:rFonts w:cs="Times New Roman"/>
          <w:sz w:val="20"/>
          <w:szCs w:val="20"/>
        </w:rPr>
      </w:pPr>
      <w:r>
        <w:rPr>
          <w:rFonts w:hint="eastAsia" w:cs="宋体"/>
          <w:sz w:val="20"/>
          <w:szCs w:val="20"/>
        </w:rPr>
        <w:t>方向性精细血流成像，采集血流背向散射信号，特别是针对细小血流，具有超强的血流多普勒信号灵敏度。</w:t>
      </w:r>
    </w:p>
    <w:p>
      <w:pPr>
        <w:pStyle w:val="11"/>
        <w:numPr>
          <w:ilvl w:val="2"/>
          <w:numId w:val="4"/>
        </w:numPr>
        <w:spacing w:line="276" w:lineRule="auto"/>
        <w:ind w:firstLineChars="0"/>
        <w:rPr>
          <w:rFonts w:cs="Times New Roman"/>
          <w:sz w:val="20"/>
          <w:szCs w:val="20"/>
        </w:rPr>
      </w:pPr>
      <w:r>
        <w:rPr>
          <w:rFonts w:hint="eastAsia" w:cs="宋体"/>
          <w:sz w:val="20"/>
          <w:szCs w:val="20"/>
        </w:rPr>
        <w:t>高清血流成像，应用双多普勒发射接收技术，提高血流信号的敏感性及空间分辨率有别于常规的彩色多普勒和方向性能量图功能，有独立按键执行此功能。</w:t>
      </w:r>
    </w:p>
    <w:p>
      <w:pPr>
        <w:pStyle w:val="11"/>
        <w:numPr>
          <w:ilvl w:val="2"/>
          <w:numId w:val="4"/>
        </w:numPr>
        <w:spacing w:line="276" w:lineRule="auto"/>
        <w:ind w:firstLineChars="0"/>
        <w:rPr>
          <w:rFonts w:cs="Times New Roman"/>
          <w:sz w:val="20"/>
          <w:szCs w:val="20"/>
        </w:rPr>
      </w:pPr>
      <w:r>
        <w:rPr>
          <w:rFonts w:hint="eastAsia" w:cs="宋体"/>
          <w:sz w:val="20"/>
          <w:szCs w:val="20"/>
        </w:rPr>
        <w:t>组织多普勒成像技术</w:t>
      </w:r>
    </w:p>
    <w:p>
      <w:pPr>
        <w:pStyle w:val="11"/>
        <w:numPr>
          <w:ilvl w:val="2"/>
          <w:numId w:val="4"/>
        </w:numPr>
        <w:spacing w:line="276" w:lineRule="auto"/>
        <w:ind w:firstLineChars="0"/>
        <w:rPr>
          <w:rFonts w:cs="Times New Roman"/>
          <w:sz w:val="20"/>
          <w:szCs w:val="20"/>
        </w:rPr>
      </w:pPr>
      <w:r>
        <w:rPr>
          <w:rFonts w:hint="eastAsia" w:cs="宋体"/>
          <w:sz w:val="20"/>
          <w:szCs w:val="20"/>
        </w:rPr>
        <w:t>弹性成像功能</w:t>
      </w:r>
    </w:p>
    <w:p>
      <w:pPr>
        <w:pStyle w:val="11"/>
        <w:numPr>
          <w:ilvl w:val="3"/>
          <w:numId w:val="4"/>
        </w:numPr>
        <w:spacing w:line="276" w:lineRule="auto"/>
        <w:ind w:firstLineChars="0"/>
        <w:rPr>
          <w:rFonts w:cs="Times New Roman"/>
          <w:sz w:val="20"/>
          <w:szCs w:val="20"/>
        </w:rPr>
      </w:pPr>
      <w:r>
        <w:rPr>
          <w:rFonts w:hint="eastAsia" w:cs="宋体"/>
          <w:sz w:val="20"/>
          <w:szCs w:val="20"/>
        </w:rPr>
        <w:t>利用非相干的射频信号频谱应变评估法，分析肿瘤或其他病变区域与周围正常组织间弹性系数的差异、在外部压力作用下产生应变大小的不同，以黑白、伪彩或彩色编码的方式显示，来判别病变组织的弹性大小，从而实现临床应用中的鉴别诊断。</w:t>
      </w:r>
    </w:p>
    <w:p>
      <w:pPr>
        <w:pStyle w:val="11"/>
        <w:numPr>
          <w:ilvl w:val="3"/>
          <w:numId w:val="4"/>
        </w:numPr>
        <w:spacing w:line="276" w:lineRule="auto"/>
        <w:ind w:firstLineChars="0"/>
        <w:rPr>
          <w:rFonts w:cs="Times New Roman"/>
          <w:sz w:val="20"/>
          <w:szCs w:val="20"/>
        </w:rPr>
      </w:pPr>
      <w:r>
        <w:rPr>
          <w:rFonts w:hint="eastAsia" w:cs="宋体"/>
          <w:sz w:val="20"/>
          <w:szCs w:val="20"/>
        </w:rPr>
        <w:t>可应用于高频探头，具备乳腺、甲状腺等应用领域。</w:t>
      </w:r>
    </w:p>
    <w:p>
      <w:pPr>
        <w:pStyle w:val="11"/>
        <w:numPr>
          <w:ilvl w:val="3"/>
          <w:numId w:val="4"/>
        </w:numPr>
        <w:spacing w:line="276" w:lineRule="auto"/>
        <w:ind w:firstLineChars="0"/>
        <w:rPr>
          <w:rFonts w:cs="Times New Roman"/>
          <w:sz w:val="20"/>
          <w:szCs w:val="20"/>
        </w:rPr>
      </w:pPr>
      <w:r>
        <w:rPr>
          <w:rFonts w:hint="eastAsia" w:cs="宋体"/>
          <w:sz w:val="20"/>
          <w:szCs w:val="20"/>
        </w:rPr>
        <w:t>具备多种常规定量参数，如面积比、硬度、硬度偏离度及直方图频数等。直方图数据可通过</w:t>
      </w:r>
      <w:r>
        <w:rPr>
          <w:sz w:val="20"/>
          <w:szCs w:val="20"/>
        </w:rPr>
        <w:t>EXCEL</w:t>
      </w:r>
      <w:r>
        <w:rPr>
          <w:rFonts w:hint="eastAsia" w:cs="宋体"/>
          <w:sz w:val="20"/>
          <w:szCs w:val="20"/>
        </w:rPr>
        <w:t>导出，用于进一步科研分析，获取更多参数相关性。</w:t>
      </w:r>
    </w:p>
    <w:p>
      <w:pPr>
        <w:pStyle w:val="11"/>
        <w:numPr>
          <w:ilvl w:val="3"/>
          <w:numId w:val="4"/>
        </w:numPr>
        <w:spacing w:line="276" w:lineRule="auto"/>
        <w:ind w:firstLineChars="0"/>
        <w:rPr>
          <w:rFonts w:cs="Times New Roman"/>
          <w:sz w:val="20"/>
          <w:szCs w:val="20"/>
        </w:rPr>
      </w:pPr>
      <w:r>
        <w:rPr>
          <w:rFonts w:hint="eastAsia" w:cs="宋体"/>
          <w:sz w:val="20"/>
          <w:szCs w:val="20"/>
        </w:rPr>
        <w:t>所获动态数据图可原始存储，便于再次分析。</w:t>
      </w:r>
    </w:p>
    <w:p>
      <w:pPr>
        <w:pStyle w:val="11"/>
        <w:numPr>
          <w:ilvl w:val="1"/>
          <w:numId w:val="4"/>
        </w:numPr>
        <w:spacing w:line="276" w:lineRule="auto"/>
        <w:ind w:firstLineChars="0"/>
        <w:rPr>
          <w:sz w:val="20"/>
          <w:szCs w:val="20"/>
        </w:rPr>
      </w:pPr>
      <w:r>
        <w:rPr>
          <w:rFonts w:hint="eastAsia" w:cs="宋体"/>
          <w:sz w:val="20"/>
          <w:szCs w:val="20"/>
        </w:rPr>
        <w:t>测量与分析</w:t>
      </w:r>
      <w:r>
        <w:rPr>
          <w:sz w:val="20"/>
          <w:szCs w:val="20"/>
        </w:rPr>
        <w:t xml:space="preserve"> (B</w:t>
      </w:r>
      <w:r>
        <w:rPr>
          <w:rFonts w:hint="eastAsia" w:cs="宋体"/>
          <w:sz w:val="20"/>
          <w:szCs w:val="20"/>
        </w:rPr>
        <w:t>型、</w:t>
      </w:r>
      <w:r>
        <w:rPr>
          <w:sz w:val="20"/>
          <w:szCs w:val="20"/>
        </w:rPr>
        <w:t>M</w:t>
      </w:r>
      <w:r>
        <w:rPr>
          <w:rFonts w:hint="eastAsia" w:cs="宋体"/>
          <w:sz w:val="20"/>
          <w:szCs w:val="20"/>
        </w:rPr>
        <w:t>型、频谱多普勒、彩色模式</w:t>
      </w:r>
      <w:r>
        <w:rPr>
          <w:sz w:val="20"/>
          <w:szCs w:val="20"/>
        </w:rPr>
        <w:t>)</w:t>
      </w:r>
    </w:p>
    <w:p>
      <w:pPr>
        <w:pStyle w:val="11"/>
        <w:numPr>
          <w:ilvl w:val="2"/>
          <w:numId w:val="4"/>
        </w:numPr>
        <w:spacing w:line="276" w:lineRule="auto"/>
        <w:ind w:firstLineChars="0"/>
        <w:rPr>
          <w:rFonts w:cs="Times New Roman"/>
          <w:sz w:val="20"/>
          <w:szCs w:val="20"/>
        </w:rPr>
      </w:pPr>
      <w:r>
        <w:rPr>
          <w:rFonts w:hint="eastAsia" w:cs="宋体"/>
          <w:sz w:val="20"/>
          <w:szCs w:val="20"/>
        </w:rPr>
        <w:t>一般测量</w:t>
      </w:r>
    </w:p>
    <w:p>
      <w:pPr>
        <w:pStyle w:val="11"/>
        <w:numPr>
          <w:ilvl w:val="2"/>
          <w:numId w:val="4"/>
        </w:numPr>
        <w:spacing w:line="276" w:lineRule="auto"/>
        <w:ind w:firstLineChars="0"/>
        <w:rPr>
          <w:rFonts w:cs="Times New Roman"/>
          <w:sz w:val="20"/>
          <w:szCs w:val="20"/>
        </w:rPr>
      </w:pPr>
      <w:r>
        <w:rPr>
          <w:rFonts w:hint="eastAsia" w:cs="宋体"/>
          <w:sz w:val="20"/>
          <w:szCs w:val="20"/>
        </w:rPr>
        <w:t>妇、产科测量</w:t>
      </w:r>
    </w:p>
    <w:p>
      <w:pPr>
        <w:pStyle w:val="11"/>
        <w:numPr>
          <w:ilvl w:val="2"/>
          <w:numId w:val="4"/>
        </w:numPr>
        <w:spacing w:line="276" w:lineRule="auto"/>
        <w:ind w:firstLineChars="0"/>
        <w:rPr>
          <w:rFonts w:cs="Times New Roman"/>
          <w:sz w:val="20"/>
          <w:szCs w:val="20"/>
        </w:rPr>
      </w:pPr>
      <w:r>
        <w:rPr>
          <w:rFonts w:hint="eastAsia" w:cs="宋体"/>
          <w:sz w:val="20"/>
          <w:szCs w:val="20"/>
        </w:rPr>
        <w:t>多普勒血流测量与分析</w:t>
      </w:r>
    </w:p>
    <w:p>
      <w:pPr>
        <w:pStyle w:val="11"/>
        <w:numPr>
          <w:ilvl w:val="2"/>
          <w:numId w:val="4"/>
        </w:numPr>
        <w:spacing w:line="276" w:lineRule="auto"/>
        <w:ind w:firstLineChars="0"/>
        <w:rPr>
          <w:rFonts w:cs="Times New Roman"/>
          <w:sz w:val="20"/>
          <w:szCs w:val="20"/>
        </w:rPr>
      </w:pPr>
      <w:r>
        <w:rPr>
          <w:rFonts w:hint="eastAsia" w:cs="宋体"/>
          <w:sz w:val="20"/>
          <w:szCs w:val="20"/>
        </w:rPr>
        <w:t>外周血管测量与分析</w:t>
      </w:r>
    </w:p>
    <w:p>
      <w:pPr>
        <w:pStyle w:val="11"/>
        <w:numPr>
          <w:ilvl w:val="2"/>
          <w:numId w:val="4"/>
        </w:numPr>
        <w:spacing w:line="276" w:lineRule="auto"/>
        <w:ind w:firstLineChars="0"/>
        <w:rPr>
          <w:rFonts w:cs="Times New Roman"/>
          <w:sz w:val="20"/>
          <w:szCs w:val="20"/>
        </w:rPr>
      </w:pPr>
      <w:r>
        <w:rPr>
          <w:rFonts w:hint="eastAsia" w:cs="宋体"/>
          <w:sz w:val="20"/>
          <w:szCs w:val="20"/>
        </w:rPr>
        <w:t>泌尿科测量与分析</w:t>
      </w:r>
    </w:p>
    <w:p>
      <w:pPr>
        <w:pStyle w:val="11"/>
        <w:numPr>
          <w:ilvl w:val="2"/>
          <w:numId w:val="4"/>
        </w:numPr>
        <w:spacing w:line="276" w:lineRule="auto"/>
        <w:ind w:firstLineChars="0"/>
        <w:rPr>
          <w:rFonts w:cs="Times New Roman"/>
          <w:sz w:val="20"/>
          <w:szCs w:val="20"/>
        </w:rPr>
      </w:pPr>
      <w:r>
        <w:rPr>
          <w:rFonts w:hint="eastAsia" w:cs="宋体"/>
          <w:sz w:val="20"/>
          <w:szCs w:val="20"/>
        </w:rPr>
        <w:t>自动多普勒血流测量与分析</w:t>
      </w:r>
    </w:p>
    <w:p>
      <w:pPr>
        <w:pStyle w:val="11"/>
        <w:numPr>
          <w:ilvl w:val="1"/>
          <w:numId w:val="4"/>
        </w:numPr>
        <w:spacing w:line="276" w:lineRule="auto"/>
        <w:ind w:firstLineChars="0"/>
        <w:rPr>
          <w:rFonts w:cs="Times New Roman"/>
          <w:sz w:val="20"/>
          <w:szCs w:val="20"/>
        </w:rPr>
      </w:pPr>
      <w:r>
        <w:rPr>
          <w:rFonts w:hint="eastAsia" w:cs="宋体"/>
          <w:sz w:val="20"/>
          <w:szCs w:val="20"/>
        </w:rPr>
        <w:t>图像存储与</w:t>
      </w:r>
      <w:r>
        <w:rPr>
          <w:sz w:val="20"/>
          <w:szCs w:val="20"/>
        </w:rPr>
        <w:t>(</w:t>
      </w:r>
      <w:r>
        <w:rPr>
          <w:rFonts w:hint="eastAsia" w:cs="宋体"/>
          <w:sz w:val="20"/>
          <w:szCs w:val="20"/>
        </w:rPr>
        <w:t>电影</w:t>
      </w:r>
      <w:r>
        <w:rPr>
          <w:sz w:val="20"/>
          <w:szCs w:val="20"/>
        </w:rPr>
        <w:t>)</w:t>
      </w:r>
      <w:r>
        <w:rPr>
          <w:rFonts w:hint="eastAsia" w:cs="宋体"/>
          <w:sz w:val="20"/>
          <w:szCs w:val="20"/>
        </w:rPr>
        <w:t>回放重现单元</w:t>
      </w:r>
    </w:p>
    <w:p>
      <w:pPr>
        <w:pStyle w:val="11"/>
        <w:numPr>
          <w:ilvl w:val="1"/>
          <w:numId w:val="4"/>
        </w:numPr>
        <w:spacing w:line="276" w:lineRule="auto"/>
        <w:ind w:firstLineChars="0"/>
        <w:rPr>
          <w:rFonts w:cs="Times New Roman"/>
          <w:sz w:val="20"/>
          <w:szCs w:val="20"/>
        </w:rPr>
      </w:pPr>
      <w:r>
        <w:rPr>
          <w:rFonts w:hint="eastAsia" w:cs="宋体"/>
          <w:sz w:val="20"/>
          <w:szCs w:val="20"/>
        </w:rPr>
        <w:t>信号输入</w:t>
      </w:r>
      <w:r>
        <w:rPr>
          <w:sz w:val="20"/>
          <w:szCs w:val="20"/>
        </w:rPr>
        <w:t>/</w:t>
      </w:r>
      <w:r>
        <w:rPr>
          <w:rFonts w:hint="eastAsia" w:cs="宋体"/>
          <w:sz w:val="20"/>
          <w:szCs w:val="20"/>
        </w:rPr>
        <w:t>输出：</w:t>
      </w:r>
    </w:p>
    <w:p>
      <w:pPr>
        <w:pStyle w:val="11"/>
        <w:numPr>
          <w:ilvl w:val="2"/>
          <w:numId w:val="4"/>
        </w:numPr>
        <w:spacing w:line="276" w:lineRule="auto"/>
        <w:ind w:firstLineChars="0"/>
        <w:rPr>
          <w:rFonts w:cs="Times New Roman"/>
          <w:sz w:val="20"/>
          <w:szCs w:val="20"/>
        </w:rPr>
      </w:pPr>
      <w:r>
        <w:rPr>
          <w:rFonts w:hint="eastAsia" w:cs="宋体"/>
          <w:sz w:val="20"/>
          <w:szCs w:val="20"/>
        </w:rPr>
        <w:t>输入信号：</w:t>
      </w:r>
      <w:r>
        <w:rPr>
          <w:sz w:val="20"/>
          <w:szCs w:val="20"/>
        </w:rPr>
        <w:t>VCR</w:t>
      </w:r>
      <w:r>
        <w:rPr>
          <w:rFonts w:hint="eastAsia" w:cs="宋体"/>
          <w:sz w:val="20"/>
          <w:szCs w:val="20"/>
        </w:rPr>
        <w:t>、外部复合视频或</w:t>
      </w:r>
      <w:r>
        <w:rPr>
          <w:sz w:val="20"/>
          <w:szCs w:val="20"/>
        </w:rPr>
        <w:t>SVHS</w:t>
      </w:r>
      <w:r>
        <w:rPr>
          <w:rFonts w:hint="eastAsia" w:cs="宋体"/>
          <w:sz w:val="20"/>
          <w:szCs w:val="20"/>
        </w:rPr>
        <w:t>。</w:t>
      </w:r>
    </w:p>
    <w:p>
      <w:pPr>
        <w:pStyle w:val="11"/>
        <w:numPr>
          <w:ilvl w:val="2"/>
          <w:numId w:val="4"/>
        </w:numPr>
        <w:spacing w:line="276" w:lineRule="auto"/>
        <w:ind w:firstLineChars="0"/>
        <w:rPr>
          <w:rFonts w:cs="Times New Roman"/>
          <w:sz w:val="20"/>
          <w:szCs w:val="20"/>
        </w:rPr>
      </w:pPr>
      <w:r>
        <w:rPr>
          <w:rFonts w:hint="eastAsia" w:cs="宋体"/>
          <w:sz w:val="20"/>
          <w:szCs w:val="20"/>
        </w:rPr>
        <w:t>输出信号：</w:t>
      </w:r>
      <w:r>
        <w:rPr>
          <w:sz w:val="20"/>
          <w:szCs w:val="20"/>
        </w:rPr>
        <w:t>RGB</w:t>
      </w:r>
      <w:r>
        <w:rPr>
          <w:rFonts w:hint="eastAsia" w:cs="宋体"/>
          <w:sz w:val="20"/>
          <w:szCs w:val="20"/>
        </w:rPr>
        <w:t>、彩色视频、</w:t>
      </w:r>
      <w:r>
        <w:rPr>
          <w:sz w:val="20"/>
          <w:szCs w:val="20"/>
        </w:rPr>
        <w:t>SVHS</w:t>
      </w:r>
      <w:r>
        <w:rPr>
          <w:rFonts w:hint="eastAsia" w:cs="宋体"/>
          <w:sz w:val="20"/>
          <w:szCs w:val="20"/>
        </w:rPr>
        <w:t>、内置以太网、</w:t>
      </w:r>
      <w:r>
        <w:rPr>
          <w:sz w:val="20"/>
          <w:szCs w:val="20"/>
        </w:rPr>
        <w:t>RS232</w:t>
      </w:r>
      <w:r>
        <w:rPr>
          <w:rFonts w:hint="eastAsia" w:cs="宋体"/>
          <w:sz w:val="20"/>
          <w:szCs w:val="20"/>
        </w:rPr>
        <w:t>接口。</w:t>
      </w:r>
    </w:p>
    <w:p>
      <w:pPr>
        <w:pStyle w:val="11"/>
        <w:numPr>
          <w:ilvl w:val="2"/>
          <w:numId w:val="4"/>
        </w:numPr>
        <w:spacing w:line="276" w:lineRule="auto"/>
        <w:ind w:firstLineChars="0"/>
        <w:rPr>
          <w:rFonts w:cs="Times New Roman"/>
          <w:sz w:val="20"/>
          <w:szCs w:val="20"/>
        </w:rPr>
      </w:pPr>
      <w:r>
        <w:rPr>
          <w:rFonts w:hint="eastAsia" w:cs="宋体"/>
          <w:sz w:val="20"/>
          <w:szCs w:val="20"/>
        </w:rPr>
        <w:t>参考信号：心电、心音、脉搏波、心电触发。</w:t>
      </w:r>
    </w:p>
    <w:p>
      <w:pPr>
        <w:pStyle w:val="11"/>
        <w:numPr>
          <w:ilvl w:val="1"/>
          <w:numId w:val="4"/>
        </w:numPr>
        <w:spacing w:line="276" w:lineRule="auto"/>
        <w:ind w:firstLineChars="0"/>
        <w:rPr>
          <w:rFonts w:cs="Times New Roman"/>
          <w:sz w:val="20"/>
          <w:szCs w:val="20"/>
        </w:rPr>
      </w:pPr>
      <w:r>
        <w:rPr>
          <w:rFonts w:hint="eastAsia" w:cs="宋体"/>
          <w:sz w:val="20"/>
          <w:szCs w:val="20"/>
        </w:rPr>
        <w:t>数据连通性：</w:t>
      </w:r>
    </w:p>
    <w:p>
      <w:pPr>
        <w:pStyle w:val="11"/>
        <w:numPr>
          <w:ilvl w:val="2"/>
          <w:numId w:val="4"/>
        </w:numPr>
        <w:spacing w:line="276" w:lineRule="auto"/>
        <w:ind w:firstLineChars="0"/>
        <w:rPr>
          <w:rFonts w:cs="Times New Roman"/>
          <w:sz w:val="20"/>
          <w:szCs w:val="20"/>
        </w:rPr>
      </w:pPr>
      <w:r>
        <w:rPr>
          <w:rFonts w:hint="eastAsia" w:cs="宋体"/>
          <w:sz w:val="20"/>
          <w:szCs w:val="20"/>
        </w:rPr>
        <w:t>医学数字图像和通信</w:t>
      </w:r>
      <w:r>
        <w:rPr>
          <w:sz w:val="20"/>
          <w:szCs w:val="20"/>
        </w:rPr>
        <w:t>DICOM3.0</w:t>
      </w:r>
      <w:r>
        <w:rPr>
          <w:rFonts w:hint="eastAsia" w:cs="宋体"/>
          <w:sz w:val="20"/>
          <w:szCs w:val="20"/>
        </w:rPr>
        <w:t>版接口部件，装机后可正常使用。</w:t>
      </w:r>
    </w:p>
    <w:p>
      <w:pPr>
        <w:pStyle w:val="11"/>
        <w:numPr>
          <w:ilvl w:val="2"/>
          <w:numId w:val="4"/>
        </w:numPr>
        <w:spacing w:line="276" w:lineRule="auto"/>
        <w:ind w:firstLineChars="0"/>
        <w:rPr>
          <w:sz w:val="20"/>
          <w:szCs w:val="20"/>
        </w:rPr>
      </w:pPr>
      <w:r>
        <w:rPr>
          <w:rFonts w:hint="eastAsia" w:cs="宋体"/>
          <w:sz w:val="20"/>
          <w:szCs w:val="20"/>
        </w:rPr>
        <w:t>无线数据传输系统。</w:t>
      </w:r>
      <w:r>
        <w:rPr>
          <w:sz w:val="20"/>
          <w:szCs w:val="20"/>
        </w:rPr>
        <w:t xml:space="preserve"> </w:t>
      </w:r>
    </w:p>
    <w:p>
      <w:pPr>
        <w:pStyle w:val="11"/>
        <w:numPr>
          <w:ilvl w:val="1"/>
          <w:numId w:val="4"/>
        </w:numPr>
        <w:spacing w:line="276" w:lineRule="auto"/>
        <w:ind w:firstLineChars="0"/>
        <w:rPr>
          <w:rFonts w:cs="Times New Roman"/>
          <w:sz w:val="20"/>
          <w:szCs w:val="20"/>
        </w:rPr>
      </w:pPr>
      <w:r>
        <w:rPr>
          <w:rFonts w:hint="eastAsia" w:cs="宋体"/>
          <w:sz w:val="20"/>
          <w:szCs w:val="20"/>
        </w:rPr>
        <w:t>图像管理与记录装置：</w:t>
      </w:r>
    </w:p>
    <w:p>
      <w:pPr>
        <w:pStyle w:val="11"/>
        <w:numPr>
          <w:ilvl w:val="2"/>
          <w:numId w:val="4"/>
        </w:numPr>
        <w:spacing w:line="276" w:lineRule="auto"/>
        <w:ind w:firstLineChars="0"/>
        <w:rPr>
          <w:rFonts w:cs="Times New Roman"/>
          <w:sz w:val="20"/>
          <w:szCs w:val="20"/>
        </w:rPr>
      </w:pPr>
      <w:r>
        <w:rPr>
          <w:rFonts w:hint="eastAsia" w:cs="宋体"/>
          <w:sz w:val="20"/>
          <w:szCs w:val="20"/>
        </w:rPr>
        <w:t>超声图像存档与病案管理系统。</w:t>
      </w:r>
    </w:p>
    <w:p>
      <w:pPr>
        <w:pStyle w:val="11"/>
        <w:numPr>
          <w:ilvl w:val="2"/>
          <w:numId w:val="4"/>
        </w:numPr>
        <w:spacing w:line="276" w:lineRule="auto"/>
        <w:ind w:firstLineChars="0"/>
        <w:rPr>
          <w:rFonts w:cs="Times New Roman"/>
          <w:sz w:val="20"/>
          <w:szCs w:val="20"/>
        </w:rPr>
      </w:pPr>
      <w:r>
        <w:rPr>
          <w:rFonts w:hint="eastAsia" w:cs="宋体"/>
          <w:sz w:val="20"/>
          <w:szCs w:val="20"/>
        </w:rPr>
        <w:t>硬盘大于等于</w:t>
      </w:r>
      <w:r>
        <w:rPr>
          <w:sz w:val="20"/>
          <w:szCs w:val="20"/>
        </w:rPr>
        <w:t>500GB</w:t>
      </w:r>
      <w:r>
        <w:rPr>
          <w:rFonts w:hint="eastAsia" w:cs="宋体"/>
          <w:sz w:val="20"/>
          <w:szCs w:val="20"/>
        </w:rPr>
        <w:t>。</w:t>
      </w:r>
    </w:p>
    <w:p>
      <w:pPr>
        <w:pStyle w:val="11"/>
        <w:numPr>
          <w:ilvl w:val="2"/>
          <w:numId w:val="4"/>
        </w:numPr>
        <w:spacing w:line="276" w:lineRule="auto"/>
        <w:ind w:firstLineChars="0"/>
        <w:rPr>
          <w:rFonts w:cs="Times New Roman"/>
          <w:sz w:val="20"/>
          <w:szCs w:val="20"/>
        </w:rPr>
      </w:pPr>
      <w:r>
        <w:rPr>
          <w:rFonts w:hint="eastAsia" w:cs="宋体"/>
          <w:sz w:val="20"/>
          <w:szCs w:val="20"/>
        </w:rPr>
        <w:t>一体化原始数据的简帖版</w:t>
      </w:r>
      <w:r>
        <w:rPr>
          <w:sz w:val="20"/>
          <w:szCs w:val="20"/>
        </w:rPr>
        <w:t>(</w:t>
      </w:r>
      <w:r>
        <w:rPr>
          <w:rFonts w:hint="eastAsia" w:cs="宋体"/>
          <w:sz w:val="20"/>
          <w:szCs w:val="20"/>
        </w:rPr>
        <w:t>在荧光屏上</w:t>
      </w:r>
      <w:r>
        <w:rPr>
          <w:sz w:val="20"/>
          <w:szCs w:val="20"/>
        </w:rPr>
        <w:t>)</w:t>
      </w:r>
      <w:r>
        <w:rPr>
          <w:rFonts w:hint="eastAsia" w:cs="宋体"/>
          <w:sz w:val="20"/>
          <w:szCs w:val="20"/>
        </w:rPr>
        <w:t>可以存储和回放动态及静态图像。</w:t>
      </w:r>
    </w:p>
    <w:p>
      <w:pPr>
        <w:pStyle w:val="11"/>
        <w:numPr>
          <w:ilvl w:val="2"/>
          <w:numId w:val="4"/>
        </w:numPr>
        <w:spacing w:line="276" w:lineRule="auto"/>
        <w:ind w:firstLineChars="0"/>
        <w:rPr>
          <w:rFonts w:cs="Times New Roman"/>
          <w:sz w:val="20"/>
          <w:szCs w:val="20"/>
        </w:rPr>
      </w:pPr>
      <w:r>
        <w:rPr>
          <w:rFonts w:hint="eastAsia" w:cs="宋体"/>
          <w:sz w:val="20"/>
          <w:szCs w:val="20"/>
        </w:rPr>
        <w:t>以往图像与当前图像同屏对比显示。</w:t>
      </w:r>
    </w:p>
    <w:p>
      <w:pPr>
        <w:pStyle w:val="11"/>
        <w:numPr>
          <w:ilvl w:val="2"/>
          <w:numId w:val="4"/>
        </w:numPr>
        <w:spacing w:line="276" w:lineRule="auto"/>
        <w:ind w:firstLineChars="0"/>
        <w:rPr>
          <w:rFonts w:cs="Times New Roman"/>
          <w:sz w:val="20"/>
          <w:szCs w:val="20"/>
        </w:rPr>
      </w:pPr>
      <w:r>
        <w:rPr>
          <w:sz w:val="20"/>
          <w:szCs w:val="20"/>
        </w:rPr>
        <w:t>CD</w:t>
      </w:r>
      <w:r>
        <w:rPr>
          <w:rFonts w:hint="eastAsia" w:cs="宋体"/>
          <w:sz w:val="20"/>
          <w:szCs w:val="20"/>
        </w:rPr>
        <w:t>－</w:t>
      </w:r>
      <w:r>
        <w:rPr>
          <w:sz w:val="20"/>
          <w:szCs w:val="20"/>
        </w:rPr>
        <w:t>RW / DVD –RW</w:t>
      </w:r>
      <w:r>
        <w:rPr>
          <w:rFonts w:hint="eastAsia" w:cs="宋体"/>
          <w:sz w:val="20"/>
          <w:szCs w:val="20"/>
        </w:rPr>
        <w:t>。</w:t>
      </w:r>
    </w:p>
    <w:p>
      <w:pPr>
        <w:pStyle w:val="11"/>
        <w:numPr>
          <w:ilvl w:val="2"/>
          <w:numId w:val="4"/>
        </w:numPr>
        <w:spacing w:line="276" w:lineRule="auto"/>
        <w:ind w:firstLineChars="0"/>
        <w:rPr>
          <w:rFonts w:cs="Times New Roman"/>
          <w:sz w:val="20"/>
          <w:szCs w:val="20"/>
        </w:rPr>
      </w:pPr>
      <w:r>
        <w:rPr>
          <w:rFonts w:hint="eastAsia" w:cs="宋体"/>
          <w:sz w:val="20"/>
          <w:szCs w:val="20"/>
        </w:rPr>
        <w:t>提供多个</w:t>
      </w:r>
      <w:r>
        <w:rPr>
          <w:sz w:val="20"/>
          <w:szCs w:val="20"/>
        </w:rPr>
        <w:t>USB</w:t>
      </w:r>
      <w:r>
        <w:rPr>
          <w:rFonts w:hint="eastAsia" w:cs="宋体"/>
          <w:sz w:val="20"/>
          <w:szCs w:val="20"/>
        </w:rPr>
        <w:t>接口，可将图像储存</w:t>
      </w:r>
      <w:r>
        <w:rPr>
          <w:sz w:val="20"/>
          <w:szCs w:val="20"/>
        </w:rPr>
        <w:t>U</w:t>
      </w:r>
      <w:r>
        <w:rPr>
          <w:rFonts w:hint="eastAsia" w:cs="宋体"/>
          <w:sz w:val="20"/>
          <w:szCs w:val="20"/>
        </w:rPr>
        <w:t>盘、移动硬盘或者其它</w:t>
      </w:r>
      <w:r>
        <w:rPr>
          <w:sz w:val="20"/>
          <w:szCs w:val="20"/>
        </w:rPr>
        <w:t>USB</w:t>
      </w:r>
      <w:r>
        <w:rPr>
          <w:rFonts w:hint="eastAsia" w:cs="宋体"/>
          <w:sz w:val="20"/>
          <w:szCs w:val="20"/>
        </w:rPr>
        <w:t>装置</w:t>
      </w:r>
      <w:r>
        <w:rPr>
          <w:sz w:val="20"/>
          <w:szCs w:val="20"/>
        </w:rPr>
        <w:t xml:space="preserve"> </w:t>
      </w:r>
      <w:r>
        <w:rPr>
          <w:rFonts w:hint="eastAsia" w:cs="宋体"/>
          <w:sz w:val="20"/>
          <w:szCs w:val="20"/>
        </w:rPr>
        <w:t>。</w:t>
      </w:r>
    </w:p>
    <w:p>
      <w:pPr>
        <w:pStyle w:val="11"/>
        <w:numPr>
          <w:ilvl w:val="2"/>
          <w:numId w:val="4"/>
        </w:numPr>
        <w:spacing w:line="276" w:lineRule="auto"/>
        <w:ind w:firstLineChars="0"/>
        <w:rPr>
          <w:rFonts w:cs="Times New Roman"/>
          <w:sz w:val="20"/>
          <w:szCs w:val="20"/>
        </w:rPr>
      </w:pPr>
      <w:r>
        <w:rPr>
          <w:rFonts w:hint="eastAsia" w:cs="宋体"/>
          <w:sz w:val="20"/>
          <w:szCs w:val="20"/>
        </w:rPr>
        <w:t>客户自定义的报告系统。</w:t>
      </w:r>
    </w:p>
    <w:p>
      <w:pPr>
        <w:pStyle w:val="11"/>
        <w:numPr>
          <w:ilvl w:val="2"/>
          <w:numId w:val="1"/>
        </w:numPr>
        <w:spacing w:line="276" w:lineRule="auto"/>
        <w:ind w:left="426" w:hanging="426" w:firstLineChars="0"/>
        <w:rPr>
          <w:rFonts w:cs="Times New Roman"/>
          <w:sz w:val="20"/>
          <w:szCs w:val="20"/>
        </w:rPr>
      </w:pPr>
      <w:r>
        <w:rPr>
          <w:rFonts w:hint="eastAsia" w:cs="宋体"/>
          <w:sz w:val="20"/>
          <w:szCs w:val="20"/>
        </w:rPr>
        <w:t>技术参数</w:t>
      </w:r>
    </w:p>
    <w:p>
      <w:pPr>
        <w:pStyle w:val="11"/>
        <w:numPr>
          <w:ilvl w:val="1"/>
          <w:numId w:val="5"/>
        </w:numPr>
        <w:spacing w:line="276" w:lineRule="auto"/>
        <w:ind w:firstLineChars="0"/>
        <w:rPr>
          <w:rFonts w:cs="Times New Roman"/>
          <w:sz w:val="20"/>
          <w:szCs w:val="20"/>
        </w:rPr>
      </w:pPr>
      <w:r>
        <w:rPr>
          <w:rFonts w:hint="eastAsia" w:cs="宋体"/>
          <w:sz w:val="20"/>
          <w:szCs w:val="20"/>
        </w:rPr>
        <w:t>系统通用功能：</w:t>
      </w:r>
    </w:p>
    <w:p>
      <w:pPr>
        <w:pStyle w:val="11"/>
        <w:numPr>
          <w:ilvl w:val="2"/>
          <w:numId w:val="5"/>
        </w:numPr>
        <w:spacing w:line="276" w:lineRule="auto"/>
        <w:ind w:firstLineChars="0"/>
        <w:rPr>
          <w:rFonts w:cs="Times New Roman"/>
          <w:sz w:val="20"/>
          <w:szCs w:val="20"/>
        </w:rPr>
      </w:pPr>
      <w:r>
        <w:rPr>
          <w:rFonts w:hint="eastAsia" w:cs="宋体"/>
          <w:sz w:val="20"/>
          <w:szCs w:val="20"/>
        </w:rPr>
        <w:t>监视器：</w:t>
      </w:r>
      <w:r>
        <w:rPr>
          <w:sz w:val="20"/>
          <w:szCs w:val="20"/>
        </w:rPr>
        <w:t>≥19</w:t>
      </w:r>
      <w:r>
        <w:rPr>
          <w:rFonts w:hint="eastAsia" w:ascii="宋体" w:hAnsi="宋体" w:cs="宋体"/>
          <w:sz w:val="20"/>
          <w:szCs w:val="20"/>
        </w:rPr>
        <w:t>″</w:t>
      </w:r>
      <w:r>
        <w:rPr>
          <w:rFonts w:hint="eastAsia" w:cs="宋体"/>
          <w:sz w:val="20"/>
          <w:szCs w:val="20"/>
        </w:rPr>
        <w:t>高分辨率彩色液晶显示器，全方位可调。</w:t>
      </w:r>
    </w:p>
    <w:p>
      <w:pPr>
        <w:pStyle w:val="11"/>
        <w:numPr>
          <w:ilvl w:val="2"/>
          <w:numId w:val="5"/>
        </w:numPr>
        <w:spacing w:line="276" w:lineRule="auto"/>
        <w:ind w:firstLineChars="0"/>
        <w:rPr>
          <w:rFonts w:cs="Times New Roman"/>
          <w:sz w:val="20"/>
          <w:szCs w:val="20"/>
        </w:rPr>
      </w:pPr>
      <w:r>
        <w:rPr>
          <w:rFonts w:hint="eastAsia" w:cs="宋体"/>
          <w:sz w:val="20"/>
          <w:szCs w:val="20"/>
        </w:rPr>
        <w:t>高分辨率彩色触摸控制屏。</w:t>
      </w:r>
    </w:p>
    <w:p>
      <w:pPr>
        <w:pStyle w:val="11"/>
        <w:numPr>
          <w:ilvl w:val="2"/>
          <w:numId w:val="5"/>
        </w:numPr>
        <w:spacing w:line="276" w:lineRule="auto"/>
        <w:ind w:firstLineChars="0"/>
        <w:rPr>
          <w:rFonts w:cs="Times New Roman"/>
          <w:sz w:val="20"/>
          <w:szCs w:val="20"/>
        </w:rPr>
      </w:pPr>
      <w:r>
        <w:rPr>
          <w:rFonts w:hint="eastAsia" w:cs="宋体"/>
          <w:sz w:val="20"/>
          <w:szCs w:val="20"/>
        </w:rPr>
        <w:t>系统发射与接收通道数</w:t>
      </w:r>
      <w:r>
        <w:rPr>
          <w:sz w:val="20"/>
          <w:szCs w:val="20"/>
        </w:rPr>
        <w:t xml:space="preserve"> </w:t>
      </w:r>
      <w:r>
        <w:rPr>
          <w:rFonts w:hint="eastAsia" w:cs="宋体"/>
          <w:sz w:val="20"/>
          <w:szCs w:val="20"/>
        </w:rPr>
        <w:t>≥</w:t>
      </w:r>
      <w:r>
        <w:rPr>
          <w:sz w:val="20"/>
          <w:szCs w:val="20"/>
        </w:rPr>
        <w:t xml:space="preserve"> 114680</w:t>
      </w:r>
      <w:r>
        <w:rPr>
          <w:rFonts w:hint="eastAsia" w:cs="宋体"/>
          <w:sz w:val="20"/>
          <w:szCs w:val="20"/>
        </w:rPr>
        <w:t>；动态范围≥</w:t>
      </w:r>
      <w:r>
        <w:rPr>
          <w:sz w:val="20"/>
          <w:szCs w:val="20"/>
        </w:rPr>
        <w:t>250db</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操作控制台可上下左右调节。</w:t>
      </w:r>
    </w:p>
    <w:p>
      <w:pPr>
        <w:pStyle w:val="11"/>
        <w:numPr>
          <w:ilvl w:val="2"/>
          <w:numId w:val="5"/>
        </w:numPr>
        <w:spacing w:line="276" w:lineRule="auto"/>
        <w:ind w:firstLineChars="0"/>
        <w:rPr>
          <w:rFonts w:cs="Times New Roman"/>
          <w:sz w:val="20"/>
          <w:szCs w:val="20"/>
        </w:rPr>
      </w:pPr>
      <w:r>
        <w:rPr>
          <w:rFonts w:hint="eastAsia" w:cs="宋体"/>
          <w:sz w:val="20"/>
          <w:szCs w:val="20"/>
        </w:rPr>
        <w:t>探头接口：激活探头接口</w:t>
      </w:r>
      <w:r>
        <w:rPr>
          <w:sz w:val="20"/>
          <w:szCs w:val="20"/>
        </w:rPr>
        <w:t>≥4</w:t>
      </w:r>
      <w:r>
        <w:rPr>
          <w:rFonts w:hint="eastAsia" w:cs="宋体"/>
          <w:sz w:val="20"/>
          <w:szCs w:val="20"/>
        </w:rPr>
        <w:t>个（不含</w:t>
      </w:r>
      <w:r>
        <w:rPr>
          <w:sz w:val="20"/>
          <w:szCs w:val="20"/>
        </w:rPr>
        <w:t>CW</w:t>
      </w:r>
      <w:r>
        <w:rPr>
          <w:rFonts w:hint="eastAsia" w:cs="宋体"/>
          <w:sz w:val="20"/>
          <w:szCs w:val="20"/>
        </w:rPr>
        <w:t>接口）。</w:t>
      </w:r>
    </w:p>
    <w:p>
      <w:pPr>
        <w:pStyle w:val="11"/>
        <w:numPr>
          <w:ilvl w:val="2"/>
          <w:numId w:val="5"/>
        </w:numPr>
        <w:spacing w:line="276" w:lineRule="auto"/>
        <w:ind w:firstLineChars="0"/>
        <w:rPr>
          <w:rFonts w:cs="Times New Roman"/>
          <w:sz w:val="20"/>
          <w:szCs w:val="20"/>
        </w:rPr>
      </w:pPr>
      <w:r>
        <w:rPr>
          <w:rFonts w:hint="eastAsia" w:cs="宋体"/>
          <w:sz w:val="20"/>
          <w:szCs w:val="20"/>
        </w:rPr>
        <w:t>预设条件：针对不同的检查脏器，预置最佳化图像的检查条件，减少操作时的调节，及常用所需的外部调节及组合调节。</w:t>
      </w:r>
    </w:p>
    <w:p>
      <w:pPr>
        <w:pStyle w:val="11"/>
        <w:numPr>
          <w:ilvl w:val="2"/>
          <w:numId w:val="5"/>
        </w:numPr>
        <w:spacing w:line="276" w:lineRule="auto"/>
        <w:ind w:firstLineChars="0"/>
        <w:rPr>
          <w:rFonts w:cs="Times New Roman"/>
          <w:sz w:val="20"/>
          <w:szCs w:val="20"/>
        </w:rPr>
      </w:pPr>
      <w:r>
        <w:rPr>
          <w:rFonts w:hint="eastAsia" w:cs="宋体"/>
          <w:sz w:val="20"/>
          <w:szCs w:val="20"/>
        </w:rPr>
        <w:t>安全性能：符合进口商品安全质量要求。</w:t>
      </w:r>
    </w:p>
    <w:p>
      <w:pPr>
        <w:pStyle w:val="11"/>
        <w:numPr>
          <w:ilvl w:val="1"/>
          <w:numId w:val="5"/>
        </w:numPr>
        <w:spacing w:line="276" w:lineRule="auto"/>
        <w:ind w:firstLineChars="0"/>
        <w:rPr>
          <w:rFonts w:cs="Times New Roman"/>
          <w:sz w:val="20"/>
          <w:szCs w:val="20"/>
        </w:rPr>
      </w:pPr>
      <w:r>
        <w:rPr>
          <w:rFonts w:hint="eastAsia" w:cs="宋体"/>
          <w:sz w:val="20"/>
          <w:szCs w:val="20"/>
        </w:rPr>
        <w:t>探头规格：</w:t>
      </w:r>
    </w:p>
    <w:p>
      <w:pPr>
        <w:pStyle w:val="11"/>
        <w:numPr>
          <w:ilvl w:val="2"/>
          <w:numId w:val="5"/>
        </w:numPr>
        <w:spacing w:line="276" w:lineRule="auto"/>
        <w:ind w:firstLineChars="0"/>
        <w:rPr>
          <w:rFonts w:cs="Times New Roman"/>
          <w:sz w:val="20"/>
          <w:szCs w:val="20"/>
        </w:rPr>
      </w:pPr>
      <w:r>
        <w:rPr>
          <w:rFonts w:hint="eastAsia" w:cs="宋体"/>
          <w:sz w:val="20"/>
          <w:szCs w:val="20"/>
        </w:rPr>
        <w:t>性能：超宽频带变频探头；多普勒频率可最大选择</w:t>
      </w:r>
      <w:r>
        <w:rPr>
          <w:sz w:val="20"/>
          <w:szCs w:val="20"/>
        </w:rPr>
        <w:t>≥3</w:t>
      </w:r>
      <w:r>
        <w:rPr>
          <w:rFonts w:hint="eastAsia" w:cs="宋体"/>
          <w:sz w:val="20"/>
          <w:szCs w:val="20"/>
        </w:rPr>
        <w:t>种；中心频率的变频在屏幕上可视可调。</w:t>
      </w:r>
    </w:p>
    <w:p>
      <w:pPr>
        <w:pStyle w:val="11"/>
        <w:numPr>
          <w:ilvl w:val="2"/>
          <w:numId w:val="5"/>
        </w:numPr>
        <w:spacing w:line="276" w:lineRule="auto"/>
        <w:ind w:firstLineChars="0"/>
        <w:rPr>
          <w:rFonts w:cs="Times New Roman"/>
          <w:sz w:val="20"/>
          <w:szCs w:val="20"/>
        </w:rPr>
      </w:pPr>
      <w:r>
        <w:rPr>
          <w:rFonts w:hint="eastAsia" w:cs="宋体"/>
          <w:sz w:val="20"/>
          <w:szCs w:val="20"/>
        </w:rPr>
        <w:t>类型：电子凸阵，电子线阵，腔内探头，血管探头，心脏探头。</w:t>
      </w:r>
    </w:p>
    <w:p>
      <w:pPr>
        <w:pStyle w:val="11"/>
        <w:numPr>
          <w:ilvl w:val="2"/>
          <w:numId w:val="5"/>
        </w:numPr>
        <w:spacing w:line="276" w:lineRule="auto"/>
        <w:ind w:firstLineChars="0"/>
        <w:rPr>
          <w:rFonts w:cs="Times New Roman"/>
          <w:sz w:val="20"/>
          <w:szCs w:val="20"/>
        </w:rPr>
      </w:pPr>
      <w:r>
        <w:rPr>
          <w:rFonts w:hint="eastAsia" w:cs="宋体"/>
          <w:sz w:val="20"/>
          <w:szCs w:val="20"/>
        </w:rPr>
        <w:t>探头频率工作范围：</w:t>
      </w:r>
      <w:r>
        <w:rPr>
          <w:sz w:val="20"/>
          <w:szCs w:val="20"/>
        </w:rPr>
        <w:t>1-18Mhz</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阵元：</w:t>
      </w:r>
      <w:r>
        <w:rPr>
          <w:sz w:val="20"/>
          <w:szCs w:val="20"/>
        </w:rPr>
        <w:t xml:space="preserve"> </w:t>
      </w:r>
      <w:r>
        <w:rPr>
          <w:rFonts w:hint="eastAsia" w:cs="宋体"/>
          <w:sz w:val="20"/>
          <w:szCs w:val="20"/>
        </w:rPr>
        <w:t>线阵探头有效阵元数</w:t>
      </w:r>
      <w:r>
        <w:rPr>
          <w:sz w:val="20"/>
          <w:szCs w:val="20"/>
        </w:rPr>
        <w:t>≥256</w:t>
      </w:r>
      <w:r>
        <w:rPr>
          <w:rFonts w:hint="eastAsia" w:cs="宋体"/>
          <w:sz w:val="20"/>
          <w:szCs w:val="20"/>
        </w:rPr>
        <w:t>阵元；凸阵探头有效阵元数</w:t>
      </w:r>
      <w:r>
        <w:rPr>
          <w:sz w:val="20"/>
          <w:szCs w:val="20"/>
        </w:rPr>
        <w:t>≥256</w:t>
      </w:r>
      <w:r>
        <w:rPr>
          <w:rFonts w:hint="eastAsia" w:cs="宋体"/>
          <w:sz w:val="20"/>
          <w:szCs w:val="20"/>
        </w:rPr>
        <w:t>阵元。</w:t>
      </w:r>
    </w:p>
    <w:p>
      <w:pPr>
        <w:pStyle w:val="11"/>
        <w:numPr>
          <w:ilvl w:val="2"/>
          <w:numId w:val="5"/>
        </w:numPr>
        <w:spacing w:line="276" w:lineRule="auto"/>
        <w:ind w:firstLineChars="0"/>
        <w:rPr>
          <w:rFonts w:cs="Times New Roman"/>
          <w:sz w:val="20"/>
          <w:szCs w:val="20"/>
        </w:rPr>
      </w:pPr>
      <w:r>
        <w:rPr>
          <w:sz w:val="20"/>
          <w:szCs w:val="20"/>
        </w:rPr>
        <w:t xml:space="preserve"> B/D</w:t>
      </w:r>
      <w:r>
        <w:rPr>
          <w:rFonts w:hint="eastAsia" w:cs="宋体"/>
          <w:sz w:val="20"/>
          <w:szCs w:val="20"/>
        </w:rPr>
        <w:t>兼用：相控阵</w:t>
      </w:r>
      <w:r>
        <w:rPr>
          <w:sz w:val="20"/>
          <w:szCs w:val="20"/>
        </w:rPr>
        <w:t>B/PWD</w:t>
      </w:r>
      <w:r>
        <w:rPr>
          <w:rFonts w:hint="eastAsia" w:cs="宋体"/>
          <w:sz w:val="20"/>
          <w:szCs w:val="20"/>
        </w:rPr>
        <w:t>及</w:t>
      </w:r>
      <w:r>
        <w:rPr>
          <w:sz w:val="20"/>
          <w:szCs w:val="20"/>
        </w:rPr>
        <w:t>B/CWD</w:t>
      </w:r>
      <w:r>
        <w:rPr>
          <w:rFonts w:hint="eastAsia" w:cs="宋体"/>
          <w:sz w:val="20"/>
          <w:szCs w:val="20"/>
        </w:rPr>
        <w:t>；线阵：</w:t>
      </w:r>
      <w:r>
        <w:rPr>
          <w:sz w:val="20"/>
          <w:szCs w:val="20"/>
        </w:rPr>
        <w:t>B/PWD</w:t>
      </w:r>
      <w:r>
        <w:rPr>
          <w:rFonts w:hint="eastAsia" w:cs="宋体"/>
          <w:sz w:val="20"/>
          <w:szCs w:val="20"/>
        </w:rPr>
        <w:t>；凸阵：</w:t>
      </w:r>
      <w:r>
        <w:rPr>
          <w:sz w:val="20"/>
          <w:szCs w:val="20"/>
        </w:rPr>
        <w:t>B/PWD</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可配置探头：</w:t>
      </w:r>
    </w:p>
    <w:p>
      <w:pPr>
        <w:pStyle w:val="11"/>
        <w:numPr>
          <w:ilvl w:val="3"/>
          <w:numId w:val="5"/>
        </w:numPr>
        <w:spacing w:line="276" w:lineRule="auto"/>
        <w:ind w:firstLineChars="0"/>
        <w:rPr>
          <w:rFonts w:cs="Times New Roman"/>
          <w:sz w:val="20"/>
          <w:szCs w:val="20"/>
        </w:rPr>
      </w:pPr>
      <w:r>
        <w:t>*</w:t>
      </w:r>
      <w:r>
        <w:rPr>
          <w:rFonts w:hint="eastAsia" w:cs="宋体"/>
          <w:sz w:val="20"/>
          <w:szCs w:val="20"/>
        </w:rPr>
        <w:t>腹部电子凸阵</w:t>
      </w:r>
    </w:p>
    <w:p>
      <w:pPr>
        <w:pStyle w:val="11"/>
        <w:numPr>
          <w:ilvl w:val="3"/>
          <w:numId w:val="5"/>
        </w:numPr>
        <w:spacing w:line="276" w:lineRule="auto"/>
        <w:ind w:firstLineChars="0"/>
        <w:rPr>
          <w:rFonts w:cs="Times New Roman"/>
          <w:sz w:val="20"/>
          <w:szCs w:val="20"/>
        </w:rPr>
      </w:pPr>
      <w:r>
        <w:rPr>
          <w:rFonts w:hint="eastAsia" w:cs="宋体"/>
          <w:sz w:val="20"/>
          <w:szCs w:val="20"/>
        </w:rPr>
        <w:t>小器官高频</w:t>
      </w:r>
      <w:r>
        <w:rPr>
          <w:sz w:val="20"/>
          <w:szCs w:val="20"/>
        </w:rPr>
        <w:t xml:space="preserve"> </w:t>
      </w:r>
    </w:p>
    <w:p>
      <w:pPr>
        <w:pStyle w:val="11"/>
        <w:numPr>
          <w:ilvl w:val="3"/>
          <w:numId w:val="5"/>
        </w:numPr>
        <w:spacing w:line="276" w:lineRule="auto"/>
        <w:ind w:firstLineChars="0"/>
        <w:rPr>
          <w:rFonts w:cs="Times New Roman"/>
          <w:sz w:val="20"/>
          <w:szCs w:val="20"/>
        </w:rPr>
      </w:pPr>
      <w:r>
        <w:rPr>
          <w:rFonts w:hint="eastAsia" w:cs="宋体"/>
          <w:sz w:val="20"/>
          <w:szCs w:val="20"/>
        </w:rPr>
        <w:t>心脏相控阵</w:t>
      </w:r>
      <w:r>
        <w:rPr>
          <w:sz w:val="20"/>
          <w:szCs w:val="20"/>
        </w:rPr>
        <w:t xml:space="preserve"> </w:t>
      </w:r>
    </w:p>
    <w:p>
      <w:pPr>
        <w:pStyle w:val="11"/>
        <w:numPr>
          <w:ilvl w:val="3"/>
          <w:numId w:val="5"/>
        </w:numPr>
        <w:spacing w:line="276" w:lineRule="auto"/>
        <w:ind w:firstLineChars="0"/>
        <w:rPr>
          <w:rFonts w:cs="Times New Roman"/>
          <w:sz w:val="20"/>
          <w:szCs w:val="20"/>
        </w:rPr>
      </w:pPr>
      <w:r>
        <w:rPr>
          <w:rFonts w:hint="eastAsia" w:cs="宋体"/>
          <w:sz w:val="20"/>
          <w:szCs w:val="20"/>
        </w:rPr>
        <w:t>阴道</w:t>
      </w:r>
      <w:r>
        <w:rPr>
          <w:sz w:val="20"/>
          <w:szCs w:val="20"/>
        </w:rPr>
        <w:t>/</w:t>
      </w:r>
      <w:r>
        <w:rPr>
          <w:rFonts w:hint="eastAsia" w:cs="宋体"/>
          <w:sz w:val="20"/>
          <w:szCs w:val="20"/>
        </w:rPr>
        <w:t>直肠两用探头</w:t>
      </w:r>
      <w:r>
        <w:rPr>
          <w:sz w:val="20"/>
          <w:szCs w:val="20"/>
        </w:rPr>
        <w:t xml:space="preserve"> </w:t>
      </w:r>
    </w:p>
    <w:p>
      <w:pPr>
        <w:pStyle w:val="11"/>
        <w:numPr>
          <w:ilvl w:val="1"/>
          <w:numId w:val="5"/>
        </w:numPr>
        <w:spacing w:line="276" w:lineRule="auto"/>
        <w:ind w:firstLineChars="0"/>
        <w:rPr>
          <w:rFonts w:cs="Times New Roman"/>
          <w:sz w:val="20"/>
          <w:szCs w:val="20"/>
        </w:rPr>
      </w:pPr>
      <w:r>
        <w:rPr>
          <w:rFonts w:hint="eastAsia" w:cs="宋体"/>
          <w:sz w:val="20"/>
          <w:szCs w:val="20"/>
        </w:rPr>
        <w:t>二维灰阶显像主要参数：</w:t>
      </w:r>
    </w:p>
    <w:p>
      <w:pPr>
        <w:pStyle w:val="11"/>
        <w:numPr>
          <w:ilvl w:val="2"/>
          <w:numId w:val="5"/>
        </w:numPr>
        <w:spacing w:line="276" w:lineRule="auto"/>
        <w:ind w:firstLineChars="0"/>
        <w:rPr>
          <w:rFonts w:cs="Times New Roman"/>
          <w:sz w:val="20"/>
          <w:szCs w:val="20"/>
        </w:rPr>
      </w:pPr>
      <w:r>
        <w:rPr>
          <w:rFonts w:hint="eastAsia" w:cs="宋体"/>
          <w:sz w:val="20"/>
          <w:szCs w:val="20"/>
        </w:rPr>
        <w:t>发射声束聚焦：发射</w:t>
      </w:r>
      <w:r>
        <w:rPr>
          <w:sz w:val="20"/>
          <w:szCs w:val="20"/>
        </w:rPr>
        <w:t>≥8</w:t>
      </w:r>
      <w:r>
        <w:rPr>
          <w:rFonts w:hint="eastAsia" w:cs="宋体"/>
          <w:sz w:val="20"/>
          <w:szCs w:val="20"/>
        </w:rPr>
        <w:t>段。</w:t>
      </w:r>
    </w:p>
    <w:p>
      <w:pPr>
        <w:pStyle w:val="11"/>
        <w:numPr>
          <w:ilvl w:val="2"/>
          <w:numId w:val="5"/>
        </w:numPr>
        <w:spacing w:line="276" w:lineRule="auto"/>
        <w:ind w:firstLineChars="0"/>
        <w:rPr>
          <w:rFonts w:cs="Times New Roman"/>
          <w:sz w:val="20"/>
          <w:szCs w:val="20"/>
        </w:rPr>
      </w:pPr>
      <w:r>
        <w:rPr>
          <w:rFonts w:hint="eastAsia" w:cs="宋体"/>
          <w:sz w:val="20"/>
          <w:szCs w:val="20"/>
        </w:rPr>
        <w:t>扫描线密度≥</w:t>
      </w:r>
      <w:r>
        <w:rPr>
          <w:sz w:val="20"/>
          <w:szCs w:val="20"/>
        </w:rPr>
        <w:t>512</w:t>
      </w:r>
      <w:r>
        <w:rPr>
          <w:rFonts w:hint="eastAsia" w:cs="宋体"/>
          <w:sz w:val="20"/>
          <w:szCs w:val="20"/>
        </w:rPr>
        <w:t>超声线。</w:t>
      </w:r>
    </w:p>
    <w:p>
      <w:pPr>
        <w:pStyle w:val="11"/>
        <w:numPr>
          <w:ilvl w:val="2"/>
          <w:numId w:val="5"/>
        </w:numPr>
        <w:spacing w:line="276" w:lineRule="auto"/>
        <w:ind w:firstLineChars="0"/>
        <w:rPr>
          <w:rFonts w:cs="Times New Roman"/>
          <w:sz w:val="20"/>
          <w:szCs w:val="20"/>
        </w:rPr>
      </w:pPr>
      <w:r>
        <w:rPr>
          <w:rFonts w:hint="eastAsia" w:cs="宋体"/>
          <w:sz w:val="20"/>
          <w:szCs w:val="20"/>
        </w:rPr>
        <w:t>最大扫描深度≥</w:t>
      </w:r>
      <w:r>
        <w:rPr>
          <w:sz w:val="20"/>
          <w:szCs w:val="20"/>
        </w:rPr>
        <w:t>38cm</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成像速度：系统最高帧频可达</w:t>
      </w:r>
      <w:r>
        <w:rPr>
          <w:sz w:val="20"/>
          <w:szCs w:val="20"/>
        </w:rPr>
        <w:t>800HZ</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回放重现：灰阶图像回放≥</w:t>
      </w:r>
      <w:r>
        <w:rPr>
          <w:sz w:val="20"/>
          <w:szCs w:val="20"/>
        </w:rPr>
        <w:t>2048</w:t>
      </w:r>
      <w:r>
        <w:rPr>
          <w:rFonts w:hint="eastAsia" w:cs="宋体"/>
          <w:sz w:val="20"/>
          <w:szCs w:val="20"/>
        </w:rPr>
        <w:t>幅</w:t>
      </w:r>
      <w:r>
        <w:rPr>
          <w:sz w:val="20"/>
          <w:szCs w:val="20"/>
        </w:rPr>
        <w:t xml:space="preserve">, </w:t>
      </w:r>
      <w:r>
        <w:rPr>
          <w:rFonts w:hint="eastAsia" w:cs="宋体"/>
          <w:sz w:val="20"/>
          <w:szCs w:val="20"/>
        </w:rPr>
        <w:t>电影回放≥</w:t>
      </w:r>
      <w:r>
        <w:rPr>
          <w:sz w:val="20"/>
          <w:szCs w:val="20"/>
        </w:rPr>
        <w:t>60</w:t>
      </w:r>
      <w:r>
        <w:rPr>
          <w:rFonts w:hint="eastAsia" w:cs="宋体"/>
          <w:sz w:val="20"/>
          <w:szCs w:val="20"/>
        </w:rPr>
        <w:t>秒。</w:t>
      </w:r>
    </w:p>
    <w:p>
      <w:pPr>
        <w:pStyle w:val="11"/>
        <w:numPr>
          <w:ilvl w:val="1"/>
          <w:numId w:val="5"/>
        </w:numPr>
        <w:spacing w:line="276" w:lineRule="auto"/>
        <w:ind w:firstLineChars="0"/>
        <w:rPr>
          <w:rFonts w:cs="Times New Roman"/>
          <w:sz w:val="20"/>
          <w:szCs w:val="20"/>
        </w:rPr>
      </w:pPr>
      <w:r>
        <w:rPr>
          <w:rFonts w:hint="eastAsia" w:cs="宋体"/>
          <w:sz w:val="20"/>
          <w:szCs w:val="20"/>
        </w:rPr>
        <w:t>频谱多普勒：</w:t>
      </w:r>
    </w:p>
    <w:p>
      <w:pPr>
        <w:pStyle w:val="11"/>
        <w:numPr>
          <w:ilvl w:val="2"/>
          <w:numId w:val="5"/>
        </w:numPr>
        <w:spacing w:line="276" w:lineRule="auto"/>
        <w:ind w:firstLineChars="0"/>
        <w:rPr>
          <w:rFonts w:cs="Times New Roman"/>
          <w:sz w:val="20"/>
          <w:szCs w:val="20"/>
        </w:rPr>
      </w:pPr>
      <w:r>
        <w:rPr>
          <w:rFonts w:hint="eastAsia" w:cs="宋体"/>
          <w:sz w:val="20"/>
          <w:szCs w:val="20"/>
        </w:rPr>
        <w:t>显示方式：脉冲、连续、</w:t>
      </w:r>
      <w:r>
        <w:rPr>
          <w:sz w:val="20"/>
          <w:szCs w:val="20"/>
        </w:rPr>
        <w:t xml:space="preserve"> </w:t>
      </w:r>
      <w:r>
        <w:rPr>
          <w:rFonts w:hint="eastAsia" w:cs="宋体"/>
          <w:sz w:val="20"/>
          <w:szCs w:val="20"/>
        </w:rPr>
        <w:t>高脉冲重复频率。</w:t>
      </w:r>
    </w:p>
    <w:p>
      <w:pPr>
        <w:pStyle w:val="11"/>
        <w:numPr>
          <w:ilvl w:val="2"/>
          <w:numId w:val="5"/>
        </w:numPr>
        <w:spacing w:line="276" w:lineRule="auto"/>
        <w:ind w:firstLineChars="0"/>
        <w:rPr>
          <w:rFonts w:cs="Times New Roman"/>
          <w:color w:val="FF0000"/>
          <w:sz w:val="20"/>
          <w:szCs w:val="20"/>
        </w:rPr>
      </w:pPr>
      <w:r>
        <w:rPr>
          <w:rFonts w:hint="eastAsia" w:cs="宋体"/>
          <w:sz w:val="20"/>
          <w:szCs w:val="20"/>
        </w:rPr>
        <w:t>最大测量速度：</w:t>
      </w:r>
      <w:r>
        <w:rPr>
          <w:sz w:val="20"/>
          <w:szCs w:val="20"/>
        </w:rPr>
        <w:t>PWD</w:t>
      </w:r>
      <w:r>
        <w:rPr>
          <w:rFonts w:hint="eastAsia" w:cs="宋体"/>
          <w:sz w:val="20"/>
          <w:szCs w:val="20"/>
        </w:rPr>
        <w:t>≥</w:t>
      </w:r>
      <w:r>
        <w:rPr>
          <w:rFonts w:ascii="TTE3DF5560t00" w:hAnsi="TTE3DF5560t00" w:cs="TTE3DF5560t00"/>
          <w:kern w:val="0"/>
          <w:sz w:val="22"/>
          <w:szCs w:val="22"/>
        </w:rPr>
        <w:t>±</w:t>
      </w:r>
      <w:r>
        <w:rPr>
          <w:sz w:val="20"/>
          <w:szCs w:val="20"/>
        </w:rPr>
        <w:t>7.6m/s, CWD</w:t>
      </w:r>
      <w:r>
        <w:rPr>
          <w:rFonts w:hint="eastAsia" w:cs="宋体"/>
          <w:sz w:val="20"/>
          <w:szCs w:val="20"/>
        </w:rPr>
        <w:t>≥</w:t>
      </w:r>
      <w:r>
        <w:rPr>
          <w:sz w:val="20"/>
          <w:szCs w:val="20"/>
        </w:rPr>
        <w:t>18m/s</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最低测量速度：</w:t>
      </w:r>
      <w:r>
        <w:rPr>
          <w:sz w:val="20"/>
          <w:szCs w:val="20"/>
        </w:rPr>
        <w:t>PW&lt;1.0mm/s(</w:t>
      </w:r>
      <w:r>
        <w:rPr>
          <w:rFonts w:hint="eastAsia" w:cs="宋体"/>
          <w:sz w:val="20"/>
          <w:szCs w:val="20"/>
        </w:rPr>
        <w:t>非噪声信号</w:t>
      </w:r>
      <w:r>
        <w:rPr>
          <w:sz w:val="20"/>
          <w:szCs w:val="20"/>
        </w:rPr>
        <w:t>)</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取样宽度及位置：</w:t>
      </w:r>
      <w:r>
        <w:rPr>
          <w:sz w:val="20"/>
          <w:szCs w:val="20"/>
        </w:rPr>
        <w:t>0.5</w:t>
      </w:r>
      <w:r>
        <w:rPr>
          <w:rFonts w:hint="eastAsia" w:cs="宋体"/>
          <w:sz w:val="20"/>
          <w:szCs w:val="20"/>
        </w:rPr>
        <w:t>－</w:t>
      </w:r>
      <w:r>
        <w:rPr>
          <w:sz w:val="20"/>
          <w:szCs w:val="20"/>
        </w:rPr>
        <w:t>24mm</w:t>
      </w:r>
      <w:r>
        <w:rPr>
          <w:rFonts w:hint="eastAsia" w:cs="宋体"/>
          <w:sz w:val="20"/>
          <w:szCs w:val="20"/>
        </w:rPr>
        <w:t>逐级调节。</w:t>
      </w:r>
    </w:p>
    <w:p>
      <w:pPr>
        <w:pStyle w:val="11"/>
        <w:numPr>
          <w:ilvl w:val="2"/>
          <w:numId w:val="5"/>
        </w:numPr>
        <w:spacing w:line="276" w:lineRule="auto"/>
        <w:ind w:firstLineChars="0"/>
        <w:rPr>
          <w:rFonts w:cs="Times New Roman"/>
          <w:sz w:val="20"/>
          <w:szCs w:val="20"/>
        </w:rPr>
      </w:pPr>
      <w:r>
        <w:rPr>
          <w:rFonts w:hint="eastAsia" w:cs="宋体"/>
          <w:sz w:val="22"/>
          <w:szCs w:val="22"/>
        </w:rPr>
        <w:t>滤</w:t>
      </w:r>
      <w:r>
        <w:rPr>
          <w:rFonts w:hint="eastAsia" w:cs="宋体"/>
          <w:sz w:val="20"/>
          <w:szCs w:val="20"/>
        </w:rPr>
        <w:t>波器：高通滤波或低通滤波两种，分级选择。</w:t>
      </w:r>
    </w:p>
    <w:p>
      <w:pPr>
        <w:pStyle w:val="11"/>
        <w:numPr>
          <w:ilvl w:val="2"/>
          <w:numId w:val="5"/>
        </w:numPr>
        <w:spacing w:line="276" w:lineRule="auto"/>
        <w:ind w:firstLineChars="0"/>
        <w:rPr>
          <w:rFonts w:cs="Times New Roman"/>
          <w:sz w:val="20"/>
          <w:szCs w:val="20"/>
        </w:rPr>
      </w:pPr>
      <w:r>
        <w:rPr>
          <w:rFonts w:hint="eastAsia" w:cs="宋体"/>
          <w:sz w:val="20"/>
          <w:szCs w:val="20"/>
        </w:rPr>
        <w:t>零位移动：</w:t>
      </w:r>
      <w:r>
        <w:rPr>
          <w:sz w:val="20"/>
          <w:szCs w:val="20"/>
        </w:rPr>
        <w:t>≥8</w:t>
      </w:r>
      <w:r>
        <w:rPr>
          <w:rFonts w:hint="eastAsia" w:cs="宋体"/>
          <w:sz w:val="20"/>
          <w:szCs w:val="20"/>
        </w:rPr>
        <w:t>级。</w:t>
      </w:r>
    </w:p>
    <w:p>
      <w:pPr>
        <w:pStyle w:val="11"/>
        <w:numPr>
          <w:ilvl w:val="2"/>
          <w:numId w:val="5"/>
        </w:numPr>
        <w:spacing w:line="276" w:lineRule="auto"/>
        <w:ind w:firstLineChars="0"/>
        <w:rPr>
          <w:rFonts w:cs="Times New Roman"/>
          <w:sz w:val="20"/>
          <w:szCs w:val="20"/>
        </w:rPr>
      </w:pPr>
      <w:r>
        <w:rPr>
          <w:rFonts w:hint="eastAsia" w:cs="宋体"/>
          <w:sz w:val="20"/>
          <w:szCs w:val="20"/>
        </w:rPr>
        <w:t>显示控制：反转显示（左右，上下），零移位，</w:t>
      </w:r>
      <w:r>
        <w:rPr>
          <w:sz w:val="20"/>
          <w:szCs w:val="20"/>
        </w:rPr>
        <w:t>B-</w:t>
      </w:r>
      <w:r>
        <w:rPr>
          <w:rFonts w:hint="eastAsia" w:cs="宋体"/>
          <w:sz w:val="20"/>
          <w:szCs w:val="20"/>
        </w:rPr>
        <w:t>刷新（手控，时间，</w:t>
      </w:r>
      <w:r>
        <w:rPr>
          <w:sz w:val="20"/>
          <w:szCs w:val="20"/>
        </w:rPr>
        <w:t>ECG</w:t>
      </w:r>
      <w:r>
        <w:rPr>
          <w:rFonts w:hint="eastAsia" w:cs="宋体"/>
          <w:sz w:val="20"/>
          <w:szCs w:val="20"/>
        </w:rPr>
        <w:t>同步），</w:t>
      </w:r>
      <w:r>
        <w:rPr>
          <w:sz w:val="20"/>
          <w:szCs w:val="20"/>
        </w:rPr>
        <w:t>D</w:t>
      </w:r>
      <w:r>
        <w:rPr>
          <w:rFonts w:hint="eastAsia" w:cs="宋体"/>
          <w:sz w:val="20"/>
          <w:szCs w:val="20"/>
        </w:rPr>
        <w:t>扩展，</w:t>
      </w:r>
      <w:r>
        <w:rPr>
          <w:sz w:val="20"/>
          <w:szCs w:val="20"/>
        </w:rPr>
        <w:t>B/D</w:t>
      </w:r>
      <w:r>
        <w:rPr>
          <w:rFonts w:hint="eastAsia" w:cs="宋体"/>
          <w:sz w:val="20"/>
          <w:szCs w:val="20"/>
        </w:rPr>
        <w:t>扩展，局放及移位。</w:t>
      </w:r>
    </w:p>
    <w:p>
      <w:pPr>
        <w:pStyle w:val="11"/>
        <w:numPr>
          <w:ilvl w:val="1"/>
          <w:numId w:val="5"/>
        </w:numPr>
        <w:spacing w:line="276" w:lineRule="auto"/>
        <w:ind w:firstLineChars="0"/>
        <w:rPr>
          <w:rFonts w:cs="Times New Roman"/>
          <w:sz w:val="20"/>
          <w:szCs w:val="20"/>
        </w:rPr>
      </w:pPr>
      <w:r>
        <w:rPr>
          <w:rFonts w:hint="eastAsia" w:cs="宋体"/>
          <w:sz w:val="20"/>
          <w:szCs w:val="20"/>
        </w:rPr>
        <w:t>彩色多普勒：</w:t>
      </w:r>
    </w:p>
    <w:p>
      <w:pPr>
        <w:pStyle w:val="11"/>
        <w:numPr>
          <w:ilvl w:val="2"/>
          <w:numId w:val="5"/>
        </w:numPr>
        <w:spacing w:line="276" w:lineRule="auto"/>
        <w:ind w:firstLineChars="0"/>
        <w:rPr>
          <w:rFonts w:cs="Times New Roman"/>
          <w:sz w:val="20"/>
          <w:szCs w:val="20"/>
        </w:rPr>
      </w:pPr>
      <w:r>
        <w:rPr>
          <w:rFonts w:hint="eastAsia" w:cs="宋体"/>
          <w:sz w:val="20"/>
          <w:szCs w:val="20"/>
        </w:rPr>
        <w:t>显示方式：速度方差显示、能量显示，速度显示、方差显示。</w:t>
      </w:r>
    </w:p>
    <w:p>
      <w:pPr>
        <w:pStyle w:val="11"/>
        <w:numPr>
          <w:ilvl w:val="2"/>
          <w:numId w:val="5"/>
        </w:numPr>
        <w:spacing w:line="276" w:lineRule="auto"/>
        <w:ind w:firstLineChars="0"/>
        <w:rPr>
          <w:rFonts w:cs="Times New Roman"/>
          <w:sz w:val="20"/>
          <w:szCs w:val="20"/>
        </w:rPr>
      </w:pPr>
      <w:r>
        <w:rPr>
          <w:rFonts w:hint="eastAsia" w:cs="宋体"/>
          <w:sz w:val="20"/>
          <w:szCs w:val="20"/>
        </w:rPr>
        <w:t>二维</w:t>
      </w:r>
      <w:r>
        <w:rPr>
          <w:sz w:val="20"/>
          <w:szCs w:val="20"/>
        </w:rPr>
        <w:t>/</w:t>
      </w:r>
      <w:r>
        <w:rPr>
          <w:rFonts w:hint="eastAsia" w:cs="宋体"/>
          <w:sz w:val="20"/>
          <w:szCs w:val="20"/>
        </w:rPr>
        <w:t>彩色血流</w:t>
      </w:r>
      <w:r>
        <w:rPr>
          <w:sz w:val="20"/>
          <w:szCs w:val="20"/>
        </w:rPr>
        <w:t>/</w:t>
      </w:r>
      <w:r>
        <w:rPr>
          <w:rFonts w:hint="eastAsia" w:cs="宋体"/>
          <w:sz w:val="20"/>
          <w:szCs w:val="20"/>
        </w:rPr>
        <w:t>频谱多谱勒实时三同步。</w:t>
      </w:r>
    </w:p>
    <w:p>
      <w:pPr>
        <w:pStyle w:val="11"/>
        <w:numPr>
          <w:ilvl w:val="2"/>
          <w:numId w:val="5"/>
        </w:numPr>
        <w:spacing w:line="276" w:lineRule="auto"/>
        <w:ind w:firstLineChars="0"/>
        <w:rPr>
          <w:rFonts w:cs="Times New Roman"/>
          <w:sz w:val="20"/>
          <w:szCs w:val="20"/>
        </w:rPr>
      </w:pPr>
      <w:r>
        <w:rPr>
          <w:rFonts w:hint="eastAsia" w:cs="宋体"/>
          <w:sz w:val="20"/>
          <w:szCs w:val="20"/>
        </w:rPr>
        <w:t>彩色增强功能：组织多普勒成像，能量图，精细血流成像，高清血流成像。</w:t>
      </w:r>
    </w:p>
    <w:p>
      <w:pPr>
        <w:pStyle w:val="11"/>
        <w:numPr>
          <w:ilvl w:val="2"/>
          <w:numId w:val="5"/>
        </w:numPr>
        <w:spacing w:line="276" w:lineRule="auto"/>
        <w:ind w:firstLineChars="0"/>
        <w:rPr>
          <w:rFonts w:cs="Times New Roman"/>
          <w:sz w:val="20"/>
          <w:szCs w:val="20"/>
        </w:rPr>
      </w:pPr>
      <w:r>
        <w:rPr>
          <w:rFonts w:hint="eastAsia" w:cs="宋体"/>
          <w:sz w:val="20"/>
          <w:szCs w:val="20"/>
        </w:rPr>
        <w:t>扇形扫描角度：</w:t>
      </w:r>
      <w:r>
        <w:rPr>
          <w:sz w:val="20"/>
          <w:szCs w:val="20"/>
        </w:rPr>
        <w:t>5°~90°</w:t>
      </w:r>
      <w:r>
        <w:rPr>
          <w:rFonts w:hint="eastAsia" w:cs="宋体"/>
          <w:sz w:val="20"/>
          <w:szCs w:val="20"/>
        </w:rPr>
        <w:t>选择。</w:t>
      </w:r>
    </w:p>
    <w:p>
      <w:pPr>
        <w:pStyle w:val="11"/>
        <w:numPr>
          <w:ilvl w:val="2"/>
          <w:numId w:val="5"/>
        </w:numPr>
        <w:spacing w:line="276" w:lineRule="auto"/>
        <w:ind w:firstLineChars="0"/>
        <w:rPr>
          <w:rFonts w:cs="Times New Roman"/>
          <w:sz w:val="20"/>
          <w:szCs w:val="20"/>
        </w:rPr>
      </w:pPr>
      <w:r>
        <w:rPr>
          <w:rFonts w:hint="eastAsia" w:cs="宋体"/>
          <w:sz w:val="20"/>
          <w:szCs w:val="20"/>
        </w:rPr>
        <w:t>显示取样框调整：线阵扫描感兴趣图像范围：±</w:t>
      </w:r>
      <w:r>
        <w:rPr>
          <w:sz w:val="20"/>
          <w:szCs w:val="20"/>
        </w:rPr>
        <w:t>30</w:t>
      </w:r>
      <w:r>
        <w:rPr>
          <w:rFonts w:hint="eastAsia" w:cs="宋体"/>
          <w:sz w:val="20"/>
          <w:szCs w:val="20"/>
        </w:rPr>
        <w:t>度。</w:t>
      </w:r>
    </w:p>
    <w:p>
      <w:pPr>
        <w:pStyle w:val="11"/>
        <w:numPr>
          <w:ilvl w:val="2"/>
          <w:numId w:val="5"/>
        </w:numPr>
        <w:spacing w:line="276" w:lineRule="auto"/>
        <w:ind w:firstLineChars="0"/>
        <w:rPr>
          <w:rFonts w:cs="Times New Roman"/>
          <w:sz w:val="20"/>
          <w:szCs w:val="20"/>
        </w:rPr>
      </w:pPr>
      <w:r>
        <w:rPr>
          <w:rFonts w:hint="eastAsia" w:cs="宋体"/>
          <w:sz w:val="20"/>
          <w:szCs w:val="20"/>
        </w:rPr>
        <w:t>彩色分辨率：最小血管空间分辨率</w:t>
      </w:r>
      <w:r>
        <w:rPr>
          <w:sz w:val="20"/>
          <w:szCs w:val="20"/>
        </w:rPr>
        <w:t>≤0.2mm</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彩色显示速度</w:t>
      </w:r>
      <w:r>
        <w:rPr>
          <w:sz w:val="20"/>
          <w:szCs w:val="20"/>
        </w:rPr>
        <w:t>:</w:t>
      </w:r>
      <w:r>
        <w:rPr>
          <w:rFonts w:hint="eastAsia" w:cs="宋体"/>
          <w:sz w:val="20"/>
          <w:szCs w:val="20"/>
        </w:rPr>
        <w:t>最低血流速度≤</w:t>
      </w:r>
      <w:r>
        <w:rPr>
          <w:sz w:val="20"/>
          <w:szCs w:val="20"/>
        </w:rPr>
        <w:t>5mm/s(</w:t>
      </w:r>
      <w:r>
        <w:rPr>
          <w:rFonts w:hint="eastAsia" w:cs="宋体"/>
          <w:sz w:val="20"/>
          <w:szCs w:val="20"/>
        </w:rPr>
        <w:t>非噪声信号</w:t>
      </w:r>
      <w:r>
        <w:rPr>
          <w:sz w:val="20"/>
          <w:szCs w:val="20"/>
        </w:rPr>
        <w:t>)</w:t>
      </w:r>
      <w:r>
        <w:rPr>
          <w:rFonts w:hint="eastAsia" w:cs="宋体"/>
          <w:sz w:val="20"/>
          <w:szCs w:val="20"/>
        </w:rPr>
        <w:t>，最高速度大于</w:t>
      </w:r>
      <w:r>
        <w:rPr>
          <w:sz w:val="20"/>
          <w:szCs w:val="20"/>
        </w:rPr>
        <w:t>5.54M/S</w:t>
      </w:r>
      <w:r>
        <w:rPr>
          <w:rFonts w:hint="eastAsia" w:cs="宋体"/>
          <w:sz w:val="20"/>
          <w:szCs w:val="20"/>
        </w:rPr>
        <w:t>。</w:t>
      </w:r>
    </w:p>
    <w:p>
      <w:pPr>
        <w:pStyle w:val="11"/>
        <w:numPr>
          <w:ilvl w:val="2"/>
          <w:numId w:val="5"/>
        </w:numPr>
        <w:spacing w:line="276" w:lineRule="auto"/>
        <w:ind w:firstLineChars="0"/>
        <w:rPr>
          <w:rFonts w:cs="Times New Roman"/>
          <w:sz w:val="20"/>
          <w:szCs w:val="20"/>
        </w:rPr>
      </w:pPr>
      <w:r>
        <w:rPr>
          <w:rFonts w:hint="eastAsia" w:cs="宋体"/>
          <w:sz w:val="20"/>
          <w:szCs w:val="20"/>
        </w:rPr>
        <w:t>彩色帧频：系统最高达</w:t>
      </w:r>
      <w:r>
        <w:rPr>
          <w:sz w:val="20"/>
          <w:szCs w:val="20"/>
        </w:rPr>
        <w:t>300HZ</w:t>
      </w:r>
      <w:r>
        <w:rPr>
          <w:rFonts w:hint="eastAsia" w:cs="宋体"/>
          <w:sz w:val="20"/>
          <w:szCs w:val="20"/>
        </w:rPr>
        <w:t>。</w:t>
      </w:r>
    </w:p>
    <w:p>
      <w:pPr>
        <w:pStyle w:val="11"/>
        <w:numPr>
          <w:ilvl w:val="1"/>
          <w:numId w:val="5"/>
        </w:numPr>
        <w:spacing w:line="276" w:lineRule="auto"/>
        <w:ind w:firstLineChars="0"/>
        <w:rPr>
          <w:rFonts w:cs="Times New Roman"/>
          <w:sz w:val="20"/>
          <w:szCs w:val="20"/>
        </w:rPr>
      </w:pPr>
      <w:r>
        <w:rPr>
          <w:rFonts w:hint="eastAsia" w:cs="宋体"/>
          <w:sz w:val="20"/>
          <w:szCs w:val="20"/>
        </w:rPr>
        <w:t>超声功率输出调节：</w:t>
      </w:r>
      <w:r>
        <w:rPr>
          <w:sz w:val="20"/>
          <w:szCs w:val="20"/>
        </w:rPr>
        <w:t>B/M</w:t>
      </w:r>
      <w:r>
        <w:rPr>
          <w:rFonts w:hint="eastAsia" w:cs="宋体"/>
          <w:sz w:val="20"/>
          <w:szCs w:val="20"/>
        </w:rPr>
        <w:t>、</w:t>
      </w:r>
      <w:r>
        <w:rPr>
          <w:sz w:val="20"/>
          <w:szCs w:val="20"/>
        </w:rPr>
        <w:t>PWD</w:t>
      </w:r>
      <w:r>
        <w:rPr>
          <w:rFonts w:hint="eastAsia" w:cs="宋体"/>
          <w:sz w:val="20"/>
          <w:szCs w:val="20"/>
        </w:rPr>
        <w:t>、</w:t>
      </w:r>
      <w:r>
        <w:rPr>
          <w:sz w:val="20"/>
          <w:szCs w:val="20"/>
        </w:rPr>
        <w:t>CWD</w:t>
      </w:r>
      <w:r>
        <w:rPr>
          <w:rFonts w:hint="eastAsia" w:cs="宋体"/>
          <w:sz w:val="20"/>
          <w:szCs w:val="20"/>
        </w:rPr>
        <w:t>、彩色多普勒输出功率可调。</w:t>
      </w:r>
    </w:p>
    <w:p>
      <w:pPr>
        <w:pStyle w:val="11"/>
        <w:spacing w:line="276" w:lineRule="auto"/>
        <w:ind w:left="425" w:firstLine="0" w:firstLineChars="0"/>
        <w:rPr>
          <w:rFonts w:cs="Times New Roman"/>
          <w:b/>
          <w:bCs/>
          <w:sz w:val="20"/>
          <w:szCs w:val="20"/>
        </w:rPr>
      </w:pPr>
      <w:r>
        <w:rPr>
          <w:b/>
          <w:bCs/>
          <w:sz w:val="20"/>
          <w:szCs w:val="20"/>
        </w:rPr>
        <w:t>*5.7</w:t>
      </w:r>
      <w:r>
        <w:rPr>
          <w:rFonts w:hint="eastAsia" w:cs="宋体"/>
          <w:b/>
          <w:bCs/>
          <w:sz w:val="20"/>
          <w:szCs w:val="20"/>
        </w:rPr>
        <w:t>高档彩色多普勒超声波诊断仪是强检计量设备，卖方需承担该设备首次计量检测费用。</w:t>
      </w:r>
    </w:p>
    <w:p>
      <w:pPr>
        <w:spacing w:line="360" w:lineRule="auto"/>
        <w:jc w:val="left"/>
        <w:rPr>
          <w:rFonts w:ascii="仿宋_GB2312" w:eastAsia="仿宋_GB2312" w:cs="Times New Roman"/>
          <w:b/>
          <w:bCs/>
          <w:sz w:val="24"/>
          <w:szCs w:val="24"/>
        </w:rPr>
      </w:pPr>
      <w:r>
        <w:rPr>
          <w:rFonts w:hint="eastAsia" w:ascii="仿宋_GB2312" w:hAnsi="宋体" w:eastAsia="仿宋_GB2312" w:cs="仿宋_GB2312"/>
          <w:b/>
          <w:bCs/>
          <w:color w:val="000000"/>
          <w:sz w:val="24"/>
          <w:szCs w:val="24"/>
        </w:rPr>
        <w:t>六、</w:t>
      </w:r>
      <w:r>
        <w:rPr>
          <w:rFonts w:hint="eastAsia" w:ascii="仿宋_GB2312" w:eastAsia="仿宋_GB2312" w:cs="仿宋_GB2312"/>
          <w:b/>
          <w:bCs/>
          <w:sz w:val="24"/>
          <w:szCs w:val="24"/>
        </w:rPr>
        <w:t>售后服务：</w:t>
      </w:r>
    </w:p>
    <w:p>
      <w:pPr>
        <w:spacing w:line="360" w:lineRule="auto"/>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备件、资料及其他</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备件</w:t>
      </w:r>
    </w:p>
    <w:p>
      <w:pPr>
        <w:spacing w:line="360" w:lineRule="auto"/>
        <w:ind w:firstLine="31680" w:firstLineChars="200"/>
        <w:jc w:val="left"/>
        <w:rPr>
          <w:rFonts w:ascii="仿宋_GB2312" w:eastAsia="仿宋_GB2312" w:cs="Times New Roman"/>
          <w:sz w:val="24"/>
          <w:szCs w:val="24"/>
        </w:rPr>
      </w:pPr>
      <w:r>
        <w:rPr>
          <w:rFonts w:hint="eastAsia" w:ascii="仿宋_GB2312" w:eastAsia="仿宋_GB2312" w:cs="仿宋_GB2312"/>
          <w:sz w:val="24"/>
          <w:szCs w:val="24"/>
        </w:rPr>
        <w:t>卖方应在国内设有维修备件库</w:t>
      </w:r>
      <w:r>
        <w:rPr>
          <w:rFonts w:ascii="仿宋_GB2312" w:eastAsia="仿宋_GB2312" w:cs="仿宋_GB2312"/>
          <w:sz w:val="24"/>
          <w:szCs w:val="24"/>
        </w:rPr>
        <w:t>,</w:t>
      </w:r>
      <w:r>
        <w:rPr>
          <w:rFonts w:hint="eastAsia" w:ascii="仿宋_GB2312" w:eastAsia="仿宋_GB2312" w:cs="仿宋_GB2312"/>
          <w:sz w:val="24"/>
          <w:szCs w:val="24"/>
        </w:rPr>
        <w:t>保证供应等</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资料</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2.1</w:t>
      </w:r>
      <w:r>
        <w:rPr>
          <w:rFonts w:hint="eastAsia" w:ascii="仿宋_GB2312" w:eastAsia="仿宋_GB2312" w:cs="仿宋_GB2312"/>
          <w:sz w:val="24"/>
          <w:szCs w:val="24"/>
        </w:rPr>
        <w:t>提供操作手册</w:t>
      </w:r>
      <w:r>
        <w:rPr>
          <w:rFonts w:ascii="仿宋_GB2312" w:eastAsia="仿宋_GB2312" w:cs="仿宋_GB2312"/>
          <w:sz w:val="24"/>
          <w:szCs w:val="24"/>
        </w:rPr>
        <w:t>,</w:t>
      </w:r>
      <w:r>
        <w:rPr>
          <w:rFonts w:hint="eastAsia" w:ascii="仿宋_GB2312" w:eastAsia="仿宋_GB2312" w:cs="仿宋_GB2312"/>
          <w:sz w:val="24"/>
          <w:szCs w:val="24"/>
        </w:rPr>
        <w:t>维护手册等</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2.2</w:t>
      </w:r>
      <w:r>
        <w:rPr>
          <w:rFonts w:hint="eastAsia" w:ascii="仿宋_GB2312" w:eastAsia="仿宋_GB2312" w:cs="仿宋_GB2312"/>
          <w:sz w:val="24"/>
          <w:szCs w:val="24"/>
        </w:rPr>
        <w:t>卖方须向买方提供设备的运行</w:t>
      </w:r>
      <w:r>
        <w:rPr>
          <w:rFonts w:ascii="仿宋_GB2312" w:eastAsia="仿宋_GB2312" w:cs="仿宋_GB2312"/>
          <w:sz w:val="24"/>
          <w:szCs w:val="24"/>
        </w:rPr>
        <w:t>,</w:t>
      </w:r>
      <w:r>
        <w:rPr>
          <w:rFonts w:hint="eastAsia" w:ascii="仿宋_GB2312" w:eastAsia="仿宋_GB2312" w:cs="仿宋_GB2312"/>
          <w:sz w:val="24"/>
          <w:szCs w:val="24"/>
        </w:rPr>
        <w:t>安装</w:t>
      </w:r>
      <w:r>
        <w:rPr>
          <w:rFonts w:ascii="仿宋_GB2312" w:eastAsia="仿宋_GB2312" w:cs="仿宋_GB2312"/>
          <w:sz w:val="24"/>
          <w:szCs w:val="24"/>
        </w:rPr>
        <w:t>,</w:t>
      </w:r>
      <w:r>
        <w:rPr>
          <w:rFonts w:hint="eastAsia" w:ascii="仿宋_GB2312" w:eastAsia="仿宋_GB2312" w:cs="仿宋_GB2312"/>
          <w:sz w:val="24"/>
          <w:szCs w:val="24"/>
        </w:rPr>
        <w:t>使用环境要求等</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服务</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3.1</w:t>
      </w:r>
      <w:r>
        <w:rPr>
          <w:rFonts w:hint="eastAsia" w:ascii="仿宋_GB2312" w:eastAsia="仿宋_GB2312" w:cs="仿宋_GB2312"/>
          <w:sz w:val="24"/>
          <w:szCs w:val="24"/>
        </w:rPr>
        <w:t>在货物到达用单位后</w:t>
      </w:r>
      <w:r>
        <w:rPr>
          <w:rFonts w:ascii="仿宋_GB2312" w:eastAsia="仿宋_GB2312" w:cs="仿宋_GB2312"/>
          <w:sz w:val="24"/>
          <w:szCs w:val="24"/>
        </w:rPr>
        <w:t>,</w:t>
      </w:r>
      <w:r>
        <w:rPr>
          <w:rFonts w:hint="eastAsia" w:ascii="仿宋_GB2312" w:eastAsia="仿宋_GB2312" w:cs="仿宋_GB2312"/>
          <w:sz w:val="24"/>
          <w:szCs w:val="24"/>
        </w:rPr>
        <w:t>卖方应在</w:t>
      </w:r>
      <w:r>
        <w:rPr>
          <w:rFonts w:ascii="仿宋_GB2312" w:eastAsia="仿宋_GB2312" w:cs="仿宋_GB2312"/>
          <w:sz w:val="24"/>
          <w:szCs w:val="24"/>
        </w:rPr>
        <w:t>7</w:t>
      </w:r>
      <w:r>
        <w:rPr>
          <w:rFonts w:hint="eastAsia" w:ascii="仿宋_GB2312" w:eastAsia="仿宋_GB2312" w:cs="仿宋_GB2312"/>
          <w:sz w:val="24"/>
          <w:szCs w:val="24"/>
        </w:rPr>
        <w:t>天内派技术人员到达现场</w:t>
      </w:r>
      <w:r>
        <w:rPr>
          <w:rFonts w:ascii="仿宋_GB2312" w:eastAsia="仿宋_GB2312" w:cs="仿宋_GB2312"/>
          <w:sz w:val="24"/>
          <w:szCs w:val="24"/>
        </w:rPr>
        <w:t>,</w:t>
      </w:r>
      <w:r>
        <w:rPr>
          <w:rFonts w:hint="eastAsia" w:ascii="仿宋_GB2312" w:eastAsia="仿宋_GB2312" w:cs="仿宋_GB2312"/>
          <w:sz w:val="24"/>
          <w:szCs w:val="24"/>
        </w:rPr>
        <w:t>提供安装、调试等服务</w:t>
      </w:r>
      <w:r>
        <w:rPr>
          <w:rFonts w:ascii="仿宋_GB2312" w:eastAsia="仿宋_GB2312" w:cs="仿宋_GB2312"/>
          <w:sz w:val="24"/>
          <w:szCs w:val="24"/>
        </w:rPr>
        <w:t>,</w:t>
      </w:r>
      <w:r>
        <w:rPr>
          <w:rFonts w:hint="eastAsia" w:ascii="仿宋_GB2312" w:eastAsia="仿宋_GB2312" w:cs="仿宋_GB2312"/>
          <w:sz w:val="24"/>
          <w:szCs w:val="24"/>
        </w:rPr>
        <w:t>协助医院组织验收，并承担相关费用。</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sz w:val="24"/>
          <w:szCs w:val="24"/>
        </w:rPr>
        <w:t>保修期≥二年，卖方须保证提供</w:t>
      </w:r>
      <w:r>
        <w:rPr>
          <w:rFonts w:ascii="仿宋_GB2312" w:eastAsia="仿宋_GB2312" w:cs="仿宋_GB2312"/>
          <w:sz w:val="24"/>
          <w:szCs w:val="24"/>
        </w:rPr>
        <w:t>8</w:t>
      </w:r>
      <w:r>
        <w:rPr>
          <w:rFonts w:hint="eastAsia" w:ascii="仿宋_GB2312" w:eastAsia="仿宋_GB2312" w:cs="仿宋_GB2312"/>
          <w:sz w:val="24"/>
          <w:szCs w:val="24"/>
        </w:rPr>
        <w:t>年以上的优质服务</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3.3</w:t>
      </w:r>
      <w:r>
        <w:rPr>
          <w:rFonts w:hint="eastAsia" w:ascii="仿宋_GB2312" w:eastAsia="仿宋_GB2312" w:cs="仿宋_GB2312"/>
          <w:sz w:val="24"/>
          <w:szCs w:val="24"/>
        </w:rPr>
        <w:t>卖方须为买方提供现场操作培训</w:t>
      </w:r>
      <w:r>
        <w:rPr>
          <w:rFonts w:ascii="仿宋_GB2312" w:eastAsia="仿宋_GB2312" w:cs="仿宋_GB2312"/>
          <w:sz w:val="24"/>
          <w:szCs w:val="24"/>
        </w:rPr>
        <w:t>,</w:t>
      </w:r>
      <w:r>
        <w:rPr>
          <w:rFonts w:hint="eastAsia" w:ascii="仿宋_GB2312" w:eastAsia="仿宋_GB2312" w:cs="仿宋_GB2312"/>
          <w:sz w:val="24"/>
          <w:szCs w:val="24"/>
        </w:rPr>
        <w:t>保证操作人员正常使用设备的各种功能</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3.4</w:t>
      </w:r>
      <w:r>
        <w:rPr>
          <w:rFonts w:hint="eastAsia" w:ascii="仿宋_GB2312" w:eastAsia="仿宋_GB2312" w:cs="仿宋_GB2312"/>
          <w:sz w:val="24"/>
          <w:szCs w:val="24"/>
        </w:rPr>
        <w:t>卖方提供工程师</w:t>
      </w:r>
      <w:r>
        <w:rPr>
          <w:rFonts w:ascii="仿宋_GB2312" w:eastAsia="仿宋_GB2312" w:cs="仿宋_GB2312"/>
          <w:sz w:val="24"/>
          <w:szCs w:val="24"/>
        </w:rPr>
        <w:t>2</w:t>
      </w:r>
      <w:r>
        <w:rPr>
          <w:rFonts w:hint="eastAsia" w:ascii="仿宋_GB2312" w:eastAsia="仿宋_GB2312" w:cs="仿宋_GB2312"/>
          <w:sz w:val="24"/>
          <w:szCs w:val="24"/>
        </w:rPr>
        <w:t>人次</w:t>
      </w:r>
      <w:r>
        <w:rPr>
          <w:rFonts w:ascii="仿宋_GB2312" w:eastAsia="仿宋_GB2312" w:cs="仿宋_GB2312"/>
          <w:sz w:val="24"/>
          <w:szCs w:val="24"/>
        </w:rPr>
        <w:t>/1</w:t>
      </w:r>
      <w:r>
        <w:rPr>
          <w:rFonts w:hint="eastAsia" w:ascii="仿宋_GB2312" w:eastAsia="仿宋_GB2312" w:cs="仿宋_GB2312"/>
          <w:sz w:val="24"/>
          <w:szCs w:val="24"/>
        </w:rPr>
        <w:t>周技术维修培训</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开机率≥</w:t>
      </w:r>
      <w:r>
        <w:rPr>
          <w:rFonts w:ascii="仿宋_GB2312" w:eastAsia="仿宋_GB2312" w:cs="仿宋_GB2312"/>
          <w:sz w:val="24"/>
          <w:szCs w:val="24"/>
        </w:rPr>
        <w:t>98%,</w:t>
      </w:r>
      <w:r>
        <w:rPr>
          <w:rFonts w:hint="eastAsia" w:ascii="仿宋_GB2312" w:eastAsia="仿宋_GB2312" w:cs="仿宋_GB2312"/>
          <w:sz w:val="24"/>
          <w:szCs w:val="24"/>
        </w:rPr>
        <w:t>仪器故障要求</w:t>
      </w:r>
      <w:r>
        <w:rPr>
          <w:rFonts w:ascii="仿宋_GB2312" w:eastAsia="仿宋_GB2312" w:cs="仿宋_GB2312"/>
          <w:sz w:val="24"/>
          <w:szCs w:val="24"/>
        </w:rPr>
        <w:t>12</w:t>
      </w:r>
      <w:r>
        <w:rPr>
          <w:rFonts w:hint="eastAsia" w:ascii="仿宋_GB2312" w:eastAsia="仿宋_GB2312" w:cs="仿宋_GB2312"/>
          <w:sz w:val="24"/>
          <w:szCs w:val="24"/>
        </w:rPr>
        <w:t>小时内到达，</w:t>
      </w:r>
      <w:r>
        <w:rPr>
          <w:rFonts w:ascii="仿宋_GB2312" w:eastAsia="仿宋_GB2312" w:cs="仿宋_GB2312"/>
          <w:sz w:val="24"/>
          <w:szCs w:val="24"/>
        </w:rPr>
        <w:t>24</w:t>
      </w:r>
      <w:r>
        <w:rPr>
          <w:rFonts w:hint="eastAsia" w:ascii="仿宋_GB2312" w:eastAsia="仿宋_GB2312" w:cs="仿宋_GB2312"/>
          <w:sz w:val="24"/>
          <w:szCs w:val="24"/>
        </w:rPr>
        <w:t>小时内解决。</w:t>
      </w:r>
    </w:p>
    <w:p>
      <w:pPr>
        <w:spacing w:line="480" w:lineRule="exact"/>
        <w:ind w:firstLine="31680" w:firstLineChars="203"/>
        <w:rPr>
          <w:rFonts w:ascii="仿宋_GB2312" w:hAnsi="宋体" w:eastAsia="仿宋_GB2312" w:cs="Times New Roman"/>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、其他要求</w:t>
      </w:r>
    </w:p>
    <w:p>
      <w:pPr>
        <w:spacing w:line="480" w:lineRule="exact"/>
        <w:ind w:firstLine="31680" w:firstLineChars="203"/>
        <w:rPr>
          <w:rFonts w:ascii="仿宋_GB2312" w:hAnsi="宋体" w:eastAsia="仿宋_GB2312" w:cs="Times New Roman"/>
          <w:sz w:val="24"/>
          <w:szCs w:val="24"/>
        </w:rPr>
      </w:pPr>
      <w:r>
        <w:rPr>
          <w:rFonts w:ascii="仿宋_GB2312" w:hAnsi="宋体" w:eastAsia="仿宋_GB2312" w:cs="仿宋_GB2312"/>
          <w:sz w:val="24"/>
          <w:szCs w:val="24"/>
        </w:rPr>
        <w:t>4.1</w:t>
      </w:r>
      <w:r>
        <w:rPr>
          <w:rFonts w:hint="eastAsia" w:ascii="仿宋_GB2312" w:hAnsi="宋体" w:eastAsia="仿宋_GB2312" w:cs="仿宋_GB2312"/>
          <w:sz w:val="24"/>
          <w:szCs w:val="24"/>
        </w:rPr>
        <w:t>、投标设备的需提供经权威机构</w:t>
      </w:r>
      <w:r>
        <w:rPr>
          <w:rFonts w:ascii="仿宋_GB2312" w:hAnsi="宋体" w:eastAsia="仿宋_GB2312" w:cs="仿宋_GB2312"/>
          <w:sz w:val="24"/>
          <w:szCs w:val="24"/>
        </w:rPr>
        <w:t>CE</w:t>
      </w:r>
      <w:r>
        <w:rPr>
          <w:rFonts w:hint="eastAsia" w:ascii="仿宋_GB2312" w:hAnsi="宋体" w:eastAsia="仿宋_GB2312" w:cs="仿宋_GB2312"/>
          <w:sz w:val="24"/>
          <w:szCs w:val="24"/>
        </w:rPr>
        <w:t>或</w:t>
      </w:r>
      <w:r>
        <w:rPr>
          <w:rFonts w:ascii="仿宋_GB2312" w:hAnsi="宋体" w:eastAsia="仿宋_GB2312" w:cs="仿宋_GB2312"/>
          <w:sz w:val="24"/>
          <w:szCs w:val="24"/>
        </w:rPr>
        <w:t>FDA</w:t>
      </w:r>
      <w:r>
        <w:rPr>
          <w:rFonts w:hint="eastAsia" w:ascii="仿宋_GB2312" w:hAnsi="宋体" w:eastAsia="仿宋_GB2312" w:cs="仿宋_GB2312"/>
          <w:sz w:val="24"/>
          <w:szCs w:val="24"/>
        </w:rPr>
        <w:t>认证和原厂家技术白皮书（</w:t>
      </w:r>
      <w:r>
        <w:rPr>
          <w:rFonts w:ascii="仿宋_GB2312" w:hAnsi="宋体" w:eastAsia="仿宋_GB2312" w:cs="仿宋_GB2312"/>
          <w:sz w:val="24"/>
          <w:szCs w:val="24"/>
        </w:rPr>
        <w:t>Data Sheet</w:t>
      </w:r>
      <w:r>
        <w:rPr>
          <w:rFonts w:hint="eastAsia" w:ascii="仿宋_GB2312" w:hAnsi="宋体" w:eastAsia="仿宋_GB2312" w:cs="仿宋_GB2312"/>
          <w:sz w:val="24"/>
          <w:szCs w:val="24"/>
        </w:rPr>
        <w:t>）及相关资料（文字、图片），如有虚假和伪造，一经发现核实，将无条件废标；</w:t>
      </w:r>
    </w:p>
    <w:p>
      <w:pPr>
        <w:spacing w:line="480" w:lineRule="exact"/>
        <w:ind w:firstLine="31680" w:firstLineChars="203"/>
        <w:rPr>
          <w:rFonts w:ascii="仿宋_GB2312" w:hAnsi="宋体" w:eastAsia="仿宋_GB2312" w:cs="Times New Roman"/>
          <w:sz w:val="24"/>
          <w:szCs w:val="24"/>
        </w:rPr>
      </w:pPr>
      <w:r>
        <w:rPr>
          <w:rFonts w:ascii="仿宋_GB2312" w:hAnsi="宋体" w:eastAsia="仿宋_GB2312" w:cs="仿宋_GB2312"/>
          <w:sz w:val="24"/>
          <w:szCs w:val="24"/>
        </w:rPr>
        <w:t>4.2</w:t>
      </w:r>
      <w:r>
        <w:rPr>
          <w:rFonts w:hint="eastAsia" w:ascii="仿宋_GB2312" w:hAnsi="宋体" w:eastAsia="仿宋_GB2312" w:cs="仿宋_GB2312"/>
          <w:sz w:val="24"/>
          <w:szCs w:val="24"/>
        </w:rPr>
        <w:t>、交货时提供海关报关单及商检证书。</w:t>
      </w:r>
    </w:p>
    <w:p>
      <w:pPr>
        <w:spacing w:line="360" w:lineRule="auto"/>
        <w:ind w:firstLine="31680" w:firstLineChars="200"/>
        <w:jc w:val="left"/>
        <w:rPr>
          <w:rFonts w:ascii="仿宋_GB2312" w:eastAsia="仿宋_GB2312" w:cs="Times New Roman"/>
          <w:sz w:val="24"/>
          <w:szCs w:val="24"/>
        </w:rPr>
      </w:pPr>
      <w:r>
        <w:rPr>
          <w:rFonts w:ascii="仿宋_GB2312" w:eastAsia="仿宋_GB2312" w:cs="仿宋_GB2312"/>
          <w:sz w:val="24"/>
          <w:szCs w:val="24"/>
        </w:rPr>
        <w:t>4.3</w:t>
      </w:r>
      <w:r>
        <w:rPr>
          <w:rFonts w:hint="eastAsia" w:ascii="仿宋_GB2312" w:eastAsia="仿宋_GB2312" w:cs="仿宋_GB2312"/>
          <w:sz w:val="24"/>
          <w:szCs w:val="24"/>
        </w:rPr>
        <w:t>、提供所投型号产品的真实用户。</w:t>
      </w:r>
    </w:p>
    <w:p>
      <w:pPr>
        <w:spacing w:line="360" w:lineRule="auto"/>
        <w:ind w:firstLine="240" w:firstLineChars="100"/>
        <w:rPr>
          <w:rFonts w:ascii="仿宋_GB2312" w:hAnsi="宋体" w:eastAsia="仿宋_GB2312" w:cs="Arial"/>
          <w:b/>
          <w:color w:val="FF0000"/>
          <w:sz w:val="24"/>
        </w:rPr>
      </w:pPr>
      <w:r>
        <w:rPr>
          <w:rFonts w:ascii="仿宋_GB2312" w:hAnsi="宋体" w:eastAsia="仿宋_GB2312" w:cs="Arial"/>
          <w:b/>
          <w:color w:val="FF0000"/>
          <w:sz w:val="24"/>
        </w:rPr>
        <w:t>强调：售后服务承诺必须由生产厂家或总代理提供，原件放入正本,否则</w:t>
      </w:r>
      <w:r>
        <w:rPr>
          <w:rFonts w:hint="eastAsia" w:ascii="仿宋_GB2312" w:hAnsi="宋体" w:eastAsia="仿宋_GB2312" w:cs="Arial"/>
          <w:b/>
          <w:color w:val="FF0000"/>
          <w:sz w:val="24"/>
          <w:lang w:eastAsia="zh-CN"/>
        </w:rPr>
        <w:t>作</w:t>
      </w:r>
      <w:r>
        <w:rPr>
          <w:rFonts w:ascii="仿宋_GB2312" w:hAnsi="宋体" w:eastAsia="仿宋_GB2312" w:cs="Arial"/>
          <w:b/>
          <w:color w:val="FF0000"/>
          <w:sz w:val="24"/>
        </w:rPr>
        <w:t>废</w:t>
      </w:r>
      <w:r>
        <w:rPr>
          <w:rFonts w:hint="eastAsia" w:ascii="仿宋_GB2312" w:hAnsi="宋体" w:eastAsia="仿宋_GB2312" w:cs="Arial"/>
          <w:b/>
          <w:color w:val="FF0000"/>
          <w:sz w:val="24"/>
          <w:lang w:eastAsia="zh-CN"/>
        </w:rPr>
        <w:t>处理</w:t>
      </w:r>
      <w:r>
        <w:rPr>
          <w:rFonts w:ascii="仿宋_GB2312" w:hAnsi="宋体" w:eastAsia="仿宋_GB2312" w:cs="Arial"/>
          <w:b/>
          <w:color w:val="FF0000"/>
          <w:sz w:val="24"/>
        </w:rPr>
        <w:t>。</w:t>
      </w:r>
      <w:r>
        <w:rPr>
          <w:rFonts w:hint="eastAsia" w:ascii="仿宋_GB2312" w:hAnsi="宋体" w:eastAsia="仿宋_GB2312" w:cs="Arial"/>
          <w:b/>
          <w:color w:val="FF0000"/>
          <w:sz w:val="24"/>
          <w:lang w:eastAsia="zh-CN"/>
        </w:rPr>
        <w:t>参与单位</w:t>
      </w:r>
      <w:r>
        <w:rPr>
          <w:rFonts w:ascii="仿宋_GB2312" w:hAnsi="宋体" w:eastAsia="仿宋_GB2312" w:cs="Arial"/>
          <w:b/>
          <w:color w:val="FF0000"/>
          <w:sz w:val="24"/>
        </w:rPr>
        <w:t>自己承诺仅供参考！</w:t>
      </w:r>
    </w:p>
    <w:p>
      <w:pPr>
        <w:spacing w:line="360" w:lineRule="auto"/>
        <w:ind w:firstLine="31680" w:firstLineChars="100"/>
        <w:rPr>
          <w:rFonts w:ascii="仿宋_GB2312" w:hAnsi="宋体" w:eastAsia="仿宋_GB2312" w:cs="Times New Roman"/>
          <w:b/>
          <w:bCs/>
          <w:color w:val="FF0000"/>
          <w:sz w:val="24"/>
          <w:szCs w:val="24"/>
        </w:rPr>
      </w:pPr>
      <w:bookmarkStart w:id="0" w:name="_GoBack"/>
      <w:bookmarkEnd w:id="0"/>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体">
    <w:altName w:val="宋体"/>
    <w:panose1 w:val="00000000000000000000"/>
    <w:charset w:val="86"/>
    <w:family w:val="roman"/>
    <w:pitch w:val="default"/>
    <w:sig w:usb0="00000000" w:usb1="00000000" w:usb2="00000010" w:usb3="00000000" w:csb0="00040001" w:csb1="00000000"/>
  </w:font>
  <w:font w:name="GE Inspira">
    <w:altName w:val="Calibri"/>
    <w:panose1 w:val="00000000000000000000"/>
    <w:charset w:val="00"/>
    <w:family w:val="swiss"/>
    <w:pitch w:val="default"/>
    <w:sig w:usb0="00000000" w:usb1="00000000" w:usb2="00000000" w:usb3="00000000" w:csb0="0000009F" w:csb1="00000000"/>
  </w:font>
  <w:font w:name="KGTFQ G+ GE Inspira">
    <w:altName w:val="Courier New"/>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Palatino Linotype">
    <w:panose1 w:val="02040502050505030304"/>
    <w:charset w:val="00"/>
    <w:family w:val="roman"/>
    <w:pitch w:val="default"/>
    <w:sig w:usb0="E0000387" w:usb1="40000013" w:usb2="00000000" w:usb3="00000000" w:csb0="2000019F" w:csb1="00000000"/>
  </w:font>
  <w:font w:name="TTE3DF5560t00">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7C47"/>
    <w:multiLevelType w:val="multilevel"/>
    <w:tmpl w:val="17827C47"/>
    <w:lvl w:ilvl="0" w:tentative="0">
      <w:start w:val="4"/>
      <w:numFmt w:val="decimal"/>
      <w:lvlText w:val="%1"/>
      <w:lvlJc w:val="left"/>
      <w:pPr>
        <w:ind w:left="425" w:hanging="425"/>
      </w:pPr>
      <w:rPr>
        <w:rFonts w:hint="eastAsia"/>
      </w:rPr>
    </w:lvl>
    <w:lvl w:ilvl="1" w:tentative="0">
      <w:start w:val="1"/>
      <w:numFmt w:val="decimal"/>
      <w:lvlText w:val="%1.%2"/>
      <w:lvlJc w:val="left"/>
      <w:pPr>
        <w:ind w:left="1560"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1C53B35"/>
    <w:multiLevelType w:val="multilevel"/>
    <w:tmpl w:val="21C53B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s="Wingdings"/>
      </w:rPr>
    </w:lvl>
    <w:lvl w:ilvl="2" w:tentative="0">
      <w:start w:val="1"/>
      <w:numFmt w:val="chineseCountingThousand"/>
      <w:lvlText w:val="%3、"/>
      <w:lvlJc w:val="left"/>
      <w:pPr>
        <w:ind w:left="1260" w:hanging="420"/>
      </w:pPr>
      <w:rPr>
        <w:rFonts w:hint="default"/>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26C76067"/>
    <w:multiLevelType w:val="multilevel"/>
    <w:tmpl w:val="26C76067"/>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9461087"/>
    <w:multiLevelType w:val="multilevel"/>
    <w:tmpl w:val="59461087"/>
    <w:lvl w:ilvl="0" w:tentative="0">
      <w:start w:val="5"/>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5"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2"/>
    <w:lvlOverride w:ilvl="0">
      <w:lvl w:ilvl="0" w:tentative="1">
        <w:start w:val="4"/>
        <w:numFmt w:val="decimal"/>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92D"/>
    <w:rsid w:val="000136A7"/>
    <w:rsid w:val="00024A5C"/>
    <w:rsid w:val="00057400"/>
    <w:rsid w:val="00081528"/>
    <w:rsid w:val="00086692"/>
    <w:rsid w:val="0009266D"/>
    <w:rsid w:val="00094108"/>
    <w:rsid w:val="000963FB"/>
    <w:rsid w:val="00097C9E"/>
    <w:rsid w:val="000A07AB"/>
    <w:rsid w:val="000F0E82"/>
    <w:rsid w:val="0010304A"/>
    <w:rsid w:val="0013235F"/>
    <w:rsid w:val="001349D0"/>
    <w:rsid w:val="001400BD"/>
    <w:rsid w:val="0014061C"/>
    <w:rsid w:val="001B2D7F"/>
    <w:rsid w:val="001C248C"/>
    <w:rsid w:val="002177D5"/>
    <w:rsid w:val="00227CBB"/>
    <w:rsid w:val="002449ED"/>
    <w:rsid w:val="00253ADD"/>
    <w:rsid w:val="00276117"/>
    <w:rsid w:val="00294821"/>
    <w:rsid w:val="002A3DD9"/>
    <w:rsid w:val="002B618E"/>
    <w:rsid w:val="002C0F95"/>
    <w:rsid w:val="002D70D6"/>
    <w:rsid w:val="002F33B9"/>
    <w:rsid w:val="00310517"/>
    <w:rsid w:val="00336BD2"/>
    <w:rsid w:val="00360A76"/>
    <w:rsid w:val="0038424B"/>
    <w:rsid w:val="003869B4"/>
    <w:rsid w:val="00387A8E"/>
    <w:rsid w:val="003C7589"/>
    <w:rsid w:val="003E267E"/>
    <w:rsid w:val="003F0265"/>
    <w:rsid w:val="003F58B7"/>
    <w:rsid w:val="004519A3"/>
    <w:rsid w:val="00460C6D"/>
    <w:rsid w:val="00475433"/>
    <w:rsid w:val="004A2DAA"/>
    <w:rsid w:val="004C49AC"/>
    <w:rsid w:val="004C7422"/>
    <w:rsid w:val="004D096E"/>
    <w:rsid w:val="004E5721"/>
    <w:rsid w:val="004F1B09"/>
    <w:rsid w:val="00530249"/>
    <w:rsid w:val="005304FB"/>
    <w:rsid w:val="00561169"/>
    <w:rsid w:val="00582F58"/>
    <w:rsid w:val="00593B7E"/>
    <w:rsid w:val="005A1320"/>
    <w:rsid w:val="005C4041"/>
    <w:rsid w:val="005E31A7"/>
    <w:rsid w:val="005F7515"/>
    <w:rsid w:val="00605132"/>
    <w:rsid w:val="006235E0"/>
    <w:rsid w:val="006254C3"/>
    <w:rsid w:val="00631064"/>
    <w:rsid w:val="00634475"/>
    <w:rsid w:val="0065032D"/>
    <w:rsid w:val="00650EBA"/>
    <w:rsid w:val="006845B3"/>
    <w:rsid w:val="006879E4"/>
    <w:rsid w:val="006A32F1"/>
    <w:rsid w:val="006B3955"/>
    <w:rsid w:val="006F304E"/>
    <w:rsid w:val="0070282B"/>
    <w:rsid w:val="00704B19"/>
    <w:rsid w:val="007257A9"/>
    <w:rsid w:val="00733811"/>
    <w:rsid w:val="00753E4D"/>
    <w:rsid w:val="0076292D"/>
    <w:rsid w:val="00776324"/>
    <w:rsid w:val="0078631C"/>
    <w:rsid w:val="007866CA"/>
    <w:rsid w:val="007D651F"/>
    <w:rsid w:val="007E4709"/>
    <w:rsid w:val="00822783"/>
    <w:rsid w:val="00823D8C"/>
    <w:rsid w:val="00837A3C"/>
    <w:rsid w:val="00851CE0"/>
    <w:rsid w:val="0085352C"/>
    <w:rsid w:val="00870CBB"/>
    <w:rsid w:val="00892991"/>
    <w:rsid w:val="008A37C6"/>
    <w:rsid w:val="008B5ACA"/>
    <w:rsid w:val="008B6866"/>
    <w:rsid w:val="008C7033"/>
    <w:rsid w:val="008D0053"/>
    <w:rsid w:val="008E5020"/>
    <w:rsid w:val="00925D21"/>
    <w:rsid w:val="00935A61"/>
    <w:rsid w:val="00937CDC"/>
    <w:rsid w:val="00954EC9"/>
    <w:rsid w:val="00954F78"/>
    <w:rsid w:val="00960078"/>
    <w:rsid w:val="00961247"/>
    <w:rsid w:val="00963B36"/>
    <w:rsid w:val="00976BA3"/>
    <w:rsid w:val="0098786F"/>
    <w:rsid w:val="00987938"/>
    <w:rsid w:val="00994943"/>
    <w:rsid w:val="009A0F96"/>
    <w:rsid w:val="009B25D3"/>
    <w:rsid w:val="009B4DF7"/>
    <w:rsid w:val="009E4671"/>
    <w:rsid w:val="009E5DB5"/>
    <w:rsid w:val="00A11C61"/>
    <w:rsid w:val="00A151E0"/>
    <w:rsid w:val="00A16714"/>
    <w:rsid w:val="00A24CD6"/>
    <w:rsid w:val="00A3066D"/>
    <w:rsid w:val="00A33AC2"/>
    <w:rsid w:val="00A53A5D"/>
    <w:rsid w:val="00A66DCA"/>
    <w:rsid w:val="00A8018F"/>
    <w:rsid w:val="00A849C6"/>
    <w:rsid w:val="00AB308C"/>
    <w:rsid w:val="00AB607E"/>
    <w:rsid w:val="00AE3144"/>
    <w:rsid w:val="00AF0687"/>
    <w:rsid w:val="00AF33D2"/>
    <w:rsid w:val="00AF68D4"/>
    <w:rsid w:val="00B06B2B"/>
    <w:rsid w:val="00B33CA1"/>
    <w:rsid w:val="00B41B72"/>
    <w:rsid w:val="00B43578"/>
    <w:rsid w:val="00B479A1"/>
    <w:rsid w:val="00B7770C"/>
    <w:rsid w:val="00BA4FDE"/>
    <w:rsid w:val="00BB54DE"/>
    <w:rsid w:val="00BC3408"/>
    <w:rsid w:val="00BC36B6"/>
    <w:rsid w:val="00BC6D70"/>
    <w:rsid w:val="00BD2A11"/>
    <w:rsid w:val="00BD3146"/>
    <w:rsid w:val="00BD70D8"/>
    <w:rsid w:val="00BD7D98"/>
    <w:rsid w:val="00C31748"/>
    <w:rsid w:val="00CB6FFB"/>
    <w:rsid w:val="00CC7A60"/>
    <w:rsid w:val="00CF0DBF"/>
    <w:rsid w:val="00D11F86"/>
    <w:rsid w:val="00D12ADF"/>
    <w:rsid w:val="00D155D9"/>
    <w:rsid w:val="00D43031"/>
    <w:rsid w:val="00D70066"/>
    <w:rsid w:val="00DA0A3A"/>
    <w:rsid w:val="00DA715F"/>
    <w:rsid w:val="00DC12AD"/>
    <w:rsid w:val="00DE790B"/>
    <w:rsid w:val="00DF12B1"/>
    <w:rsid w:val="00E07533"/>
    <w:rsid w:val="00E17D68"/>
    <w:rsid w:val="00E44F85"/>
    <w:rsid w:val="00E6273B"/>
    <w:rsid w:val="00E65682"/>
    <w:rsid w:val="00E70634"/>
    <w:rsid w:val="00E87AE9"/>
    <w:rsid w:val="00EA6EAD"/>
    <w:rsid w:val="00ED7684"/>
    <w:rsid w:val="00EE46E1"/>
    <w:rsid w:val="00EE5821"/>
    <w:rsid w:val="00EF24F8"/>
    <w:rsid w:val="00EF664D"/>
    <w:rsid w:val="00F22A70"/>
    <w:rsid w:val="00F24D7E"/>
    <w:rsid w:val="00F47C2F"/>
    <w:rsid w:val="00F74989"/>
    <w:rsid w:val="00F96D47"/>
    <w:rsid w:val="00FA2619"/>
    <w:rsid w:val="00FA363D"/>
    <w:rsid w:val="00FD4E8F"/>
    <w:rsid w:val="00FE42D5"/>
    <w:rsid w:val="4D5542F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qFormat/>
    <w:uiPriority w:val="99"/>
    <w:rPr>
      <w:b/>
      <w:bCs/>
    </w:rPr>
  </w:style>
  <w:style w:type="paragraph" w:styleId="3">
    <w:name w:val="annotation text"/>
    <w:basedOn w:val="1"/>
    <w:link w:val="15"/>
    <w:semiHidden/>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99"/>
    <w:rPr>
      <w:rFonts w:ascii="宋体" w:hAnsi="宋体" w:eastAsia="宋体" w:cs="宋体"/>
    </w:rPr>
  </w:style>
  <w:style w:type="character" w:styleId="9">
    <w:name w:val="annotation reference"/>
    <w:basedOn w:val="7"/>
    <w:semiHidden/>
    <w:qFormat/>
    <w:uiPriority w:val="99"/>
    <w:rPr>
      <w:sz w:val="21"/>
      <w:szCs w:val="21"/>
    </w:rPr>
  </w:style>
  <w:style w:type="paragraph" w:customStyle="1" w:styleId="11">
    <w:name w:val="List Paragraph"/>
    <w:basedOn w:val="1"/>
    <w:qFormat/>
    <w:uiPriority w:val="99"/>
    <w:pPr>
      <w:ind w:firstLine="420" w:firstLineChars="200"/>
    </w:pPr>
  </w:style>
  <w:style w:type="character" w:customStyle="1" w:styleId="12">
    <w:name w:val="highlight"/>
    <w:basedOn w:val="7"/>
    <w:uiPriority w:val="99"/>
  </w:style>
  <w:style w:type="character" w:customStyle="1" w:styleId="13">
    <w:name w:val="Header Char"/>
    <w:basedOn w:val="7"/>
    <w:link w:val="6"/>
    <w:qFormat/>
    <w:locked/>
    <w:uiPriority w:val="99"/>
    <w:rPr>
      <w:sz w:val="18"/>
      <w:szCs w:val="18"/>
    </w:rPr>
  </w:style>
  <w:style w:type="character" w:customStyle="1" w:styleId="14">
    <w:name w:val="Footer Char"/>
    <w:basedOn w:val="7"/>
    <w:link w:val="5"/>
    <w:qFormat/>
    <w:locked/>
    <w:uiPriority w:val="99"/>
    <w:rPr>
      <w:sz w:val="18"/>
      <w:szCs w:val="18"/>
    </w:rPr>
  </w:style>
  <w:style w:type="character" w:customStyle="1" w:styleId="15">
    <w:name w:val="Comment Text Char"/>
    <w:basedOn w:val="7"/>
    <w:link w:val="3"/>
    <w:semiHidden/>
    <w:qFormat/>
    <w:locked/>
    <w:uiPriority w:val="99"/>
  </w:style>
  <w:style w:type="character" w:customStyle="1" w:styleId="16">
    <w:name w:val="Comment Subject Char"/>
    <w:basedOn w:val="15"/>
    <w:link w:val="2"/>
    <w:semiHidden/>
    <w:locked/>
    <w:uiPriority w:val="99"/>
    <w:rPr>
      <w:b/>
      <w:bCs/>
    </w:rPr>
  </w:style>
  <w:style w:type="character" w:customStyle="1" w:styleId="17">
    <w:name w:val="Balloon Text Char"/>
    <w:basedOn w:val="7"/>
    <w:link w:val="4"/>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478</Words>
  <Characters>2725</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2013-08-23T07:46:00Z</dcterms:created>
  <dc:creator>liuyu</dc:creator>
  <cp:lastModifiedBy>jt</cp:lastModifiedBy>
  <dcterms:modified xsi:type="dcterms:W3CDTF">2017-03-11T04:02:07Z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