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开发区院区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妇产整体康复系统</w:t>
      </w:r>
      <w:r>
        <w:rPr>
          <w:rFonts w:hint="eastAsia" w:ascii="宋体" w:hAnsi="宋体" w:cs="宋体"/>
          <w:b/>
          <w:bCs/>
          <w:sz w:val="28"/>
          <w:szCs w:val="28"/>
        </w:rPr>
        <w:t>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本次商谈的内容为连云港市第一人民医院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开发区院区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妇产整体康复系统</w:t>
      </w:r>
      <w:r>
        <w:rPr>
          <w:rFonts w:hint="eastAsia" w:ascii="宋体" w:hAnsi="宋体" w:cs="宋体"/>
          <w:sz w:val="24"/>
          <w:szCs w:val="24"/>
        </w:rPr>
        <w:t>采购，卖方负责将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妇产整体康复系统</w:t>
      </w:r>
      <w:r>
        <w:rPr>
          <w:rFonts w:hint="eastAsia" w:ascii="宋体" w:hAnsi="宋体" w:cs="宋体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spacing w:line="40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设备名称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妇产整体康复系统</w:t>
      </w:r>
      <w:r>
        <w:rPr>
          <w:rFonts w:ascii="宋体" w:hAnsi="宋体" w:cs="宋体"/>
          <w:sz w:val="24"/>
          <w:szCs w:val="24"/>
        </w:rPr>
        <w:t xml:space="preserve">               </w:t>
      </w:r>
      <w:r>
        <w:rPr>
          <w:rFonts w:hint="eastAsia" w:ascii="宋体" w:hAnsi="宋体" w:cs="宋体"/>
          <w:b/>
          <w:bCs/>
          <w:sz w:val="24"/>
          <w:szCs w:val="24"/>
        </w:rPr>
        <w:t>本次采购数量：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1套</w:t>
      </w:r>
    </w:p>
    <w:tbl>
      <w:tblPr>
        <w:tblW w:w="4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54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妇产整体康复系统设备清单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射频治疗仪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SET-悬吊系统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盆底评估治疗仪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光疗房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无烟艾灸仪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盆底磁刺激仪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生物反馈刺激仪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</w:tbl>
    <w:p>
      <w:pPr>
        <w:jc w:val="left"/>
        <w:rPr>
          <w:rFonts w:hint="eastAsia" w:ascii="宋体" w:hAnsi="宋体" w:cs="宋体"/>
          <w:b/>
          <w:bCs/>
          <w:sz w:val="24"/>
        </w:rPr>
      </w:pPr>
    </w:p>
    <w:p>
      <w:pPr>
        <w:jc w:val="center"/>
        <w:rPr>
          <w:rStyle w:val="7"/>
          <w:rFonts w:ascii="宋体" w:hAnsi="宋体"/>
          <w:b/>
          <w:sz w:val="28"/>
          <w:szCs w:val="28"/>
        </w:rPr>
      </w:pPr>
    </w:p>
    <w:p>
      <w:pPr>
        <w:jc w:val="center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eastAsia="宋体" w:cs="宋体"/>
          <w:b/>
          <w:sz w:val="24"/>
          <w:szCs w:val="24"/>
          <w:lang w:val="en-US" w:eastAsia="zh-CN"/>
        </w:rPr>
        <w:t>一</w:t>
      </w:r>
      <w:r>
        <w:rPr>
          <w:rStyle w:val="7"/>
          <w:rFonts w:hint="eastAsia" w:ascii="宋体" w:hAnsi="宋体" w:eastAsia="宋体" w:cs="宋体"/>
          <w:b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射频治疗仪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技术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参数</w:t>
      </w:r>
    </w:p>
    <w:p>
      <w:pPr>
        <w:spacing w:line="360" w:lineRule="auto"/>
        <w:rPr>
          <w:rStyle w:val="7"/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sz w:val="24"/>
          <w:szCs w:val="24"/>
        </w:rPr>
        <w:t>1.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基本参数</w:t>
      </w:r>
    </w:p>
    <w:p>
      <w:pPr>
        <w:spacing w:line="360" w:lineRule="auto"/>
        <w:rPr>
          <w:rStyle w:val="7"/>
          <w:rFonts w:hint="eastAsia" w:ascii="宋体" w:hAnsi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工作频率：550KHz-1MHz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输出功率：15-50W可调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Style w:val="7"/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sz w:val="24"/>
          <w:szCs w:val="24"/>
        </w:rPr>
        <w:t>2.治疗头要求：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具有温度监测功能，能实时监测治疗温度。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温度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范围：</w:t>
      </w:r>
      <w:r>
        <w:rPr>
          <w:rStyle w:val="7"/>
          <w:rFonts w:hint="eastAsia" w:ascii="宋体" w:hAnsi="宋体" w:eastAsia="宋体" w:cs="宋体"/>
          <w:sz w:val="24"/>
          <w:szCs w:val="24"/>
        </w:rPr>
        <w:t>38℃-48℃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治疗头安全性能符合要求。</w:t>
      </w:r>
    </w:p>
    <w:p>
      <w:pPr>
        <w:spacing w:line="360" w:lineRule="auto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sz w:val="24"/>
          <w:szCs w:val="24"/>
        </w:rPr>
        <w:t>3.治疗参数及显示：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多种治疗模式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Style w:val="7"/>
          <w:rFonts w:hint="eastAsia" w:ascii="宋体" w:hAnsi="宋体" w:eastAsia="宋体" w:cs="宋体"/>
          <w:sz w:val="24"/>
          <w:szCs w:val="24"/>
        </w:rPr>
        <w:t>内阴模式、外阴模式、腹部模式等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Style w:val="7"/>
          <w:rFonts w:hint="eastAsia" w:ascii="宋体" w:hAnsi="宋体" w:eastAsia="宋体" w:cs="宋体"/>
          <w:sz w:val="24"/>
          <w:szCs w:val="24"/>
        </w:rPr>
        <w:t>内阴模式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要求</w:t>
      </w:r>
      <w:r>
        <w:rPr>
          <w:rStyle w:val="7"/>
          <w:rFonts w:hint="eastAsia" w:ascii="宋体" w:hAnsi="宋体" w:eastAsia="宋体" w:cs="宋体"/>
          <w:sz w:val="24"/>
          <w:szCs w:val="24"/>
        </w:rPr>
        <w:t>在同一个电极上有单双极功能，能够自由切换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Style w:val="7"/>
          <w:rFonts w:hint="eastAsia" w:ascii="宋体" w:hAnsi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能实时显示治疗功率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具有治疗时间显示功能。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具有低频脉冲电刺激功能。</w:t>
      </w:r>
    </w:p>
    <w:p>
      <w:pPr>
        <w:spacing w:line="360" w:lineRule="auto"/>
        <w:rPr>
          <w:rStyle w:val="7"/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sz w:val="24"/>
          <w:szCs w:val="24"/>
        </w:rPr>
        <w:t>4．安全</w:t>
      </w:r>
      <w:r>
        <w:rPr>
          <w:rStyle w:val="7"/>
          <w:rFonts w:hint="eastAsia" w:ascii="宋体" w:hAnsi="宋体" w:cs="宋体"/>
          <w:b/>
          <w:bCs/>
          <w:sz w:val="24"/>
          <w:szCs w:val="24"/>
          <w:lang w:val="en-US" w:eastAsia="zh-CN"/>
        </w:rPr>
        <w:t>性能</w:t>
      </w:r>
      <w:r>
        <w:rPr>
          <w:rStyle w:val="7"/>
          <w:rFonts w:hint="eastAsia" w:ascii="宋体" w:hAnsi="宋体" w:eastAsia="宋体" w:cs="宋体"/>
          <w:b/>
          <w:bCs/>
          <w:sz w:val="24"/>
          <w:szCs w:val="24"/>
        </w:rPr>
        <w:t>要求</w:t>
      </w:r>
    </w:p>
    <w:p>
      <w:pPr>
        <w:spacing w:line="360" w:lineRule="auto"/>
        <w:rPr>
          <w:rStyle w:val="7"/>
          <w:rFonts w:hint="eastAsia" w:ascii="宋体" w:hAnsi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具有电路短路保护功能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sz w:val="24"/>
          <w:szCs w:val="24"/>
        </w:rPr>
        <w:t>手柄具有防水功能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Style w:val="7"/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温度报警功能，</w:t>
      </w:r>
      <w:r>
        <w:rPr>
          <w:rStyle w:val="7"/>
          <w:rFonts w:hint="eastAsia" w:ascii="宋体" w:hAnsi="宋体" w:eastAsia="宋体" w:cs="宋体"/>
          <w:sz w:val="24"/>
          <w:szCs w:val="24"/>
        </w:rPr>
        <w:t>达到预定温度后自动报警并停止治疗。</w:t>
      </w:r>
    </w:p>
    <w:p>
      <w:pPr>
        <w:spacing w:line="44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SET-</w:t>
      </w:r>
      <w:r>
        <w:rPr>
          <w:rFonts w:hint="eastAsia" w:ascii="宋体" w:hAnsi="宋体" w:eastAsia="宋体" w:cs="宋体"/>
          <w:b/>
          <w:sz w:val="24"/>
          <w:szCs w:val="24"/>
        </w:rPr>
        <w:t>悬吊系统参数</w:t>
      </w:r>
    </w:p>
    <w:p>
      <w:pPr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Style w:val="7"/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Style w:val="7"/>
          <w:rFonts w:hint="eastAsia" w:ascii="宋体" w:hAnsi="宋体" w:eastAsia="宋体" w:cs="宋体"/>
          <w:sz w:val="24"/>
          <w:szCs w:val="24"/>
        </w:rPr>
        <w:t>轨道</w:t>
      </w: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要求</w:t>
      </w:r>
    </w:p>
    <w:p>
      <w:pPr>
        <w:spacing w:line="360" w:lineRule="auto"/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单条轨道长度</w:t>
      </w:r>
      <w:r>
        <w:rPr>
          <w:rStyle w:val="7"/>
          <w:rFonts w:hint="default" w:ascii="Arial" w:hAnsi="Arial" w:eastAsia="宋体" w:cs="Arial"/>
          <w:b w:val="0"/>
          <w:bCs/>
          <w:sz w:val="24"/>
          <w:szCs w:val="24"/>
        </w:rPr>
        <w:t>≥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 xml:space="preserve">2m 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方便移动和调节；</w:t>
      </w:r>
    </w:p>
    <w:p>
      <w:pPr>
        <w:spacing w:line="360" w:lineRule="auto"/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悬吊轨道系统最大承重</w:t>
      </w:r>
      <w:r>
        <w:rPr>
          <w:rStyle w:val="7"/>
          <w:rFonts w:hint="default" w:ascii="Arial" w:hAnsi="Arial" w:eastAsia="宋体" w:cs="Arial"/>
          <w:b w:val="0"/>
          <w:bCs/>
          <w:sz w:val="24"/>
          <w:szCs w:val="24"/>
        </w:rPr>
        <w:t>≥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2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0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0kg；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sz w:val="24"/>
          <w:szCs w:val="24"/>
        </w:rPr>
        <w:t xml:space="preserve">悬吊架 </w:t>
      </w:r>
    </w:p>
    <w:p>
      <w:pPr>
        <w:spacing w:line="360" w:lineRule="auto"/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单边悬带最大承重</w:t>
      </w:r>
      <w:r>
        <w:rPr>
          <w:rStyle w:val="7"/>
          <w:rFonts w:hint="default" w:ascii="Arial" w:hAnsi="Arial" w:eastAsia="宋体" w:cs="Arial"/>
          <w:b w:val="0"/>
          <w:bCs/>
          <w:sz w:val="24"/>
          <w:szCs w:val="24"/>
        </w:rPr>
        <w:t>≥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100kg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绳索具备稳定的滑动锁定解锁装置，可任意调节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配备三个悬吊架和一个滑轮组件，满足临床各种治疗需求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。</w:t>
      </w:r>
    </w:p>
    <w:p>
      <w:pPr>
        <w:spacing w:line="360" w:lineRule="auto"/>
        <w:rPr>
          <w:rStyle w:val="7"/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4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 w:val="0"/>
          <w:bCs/>
          <w:sz w:val="24"/>
          <w:szCs w:val="24"/>
        </w:rPr>
        <w:t>悬吊机头自由锁定</w:t>
      </w:r>
      <w:r>
        <w:rPr>
          <w:rStyle w:val="7"/>
          <w:rFonts w:hint="eastAsia" w:ascii="宋体" w:hAnsi="宋体" w:cs="宋体"/>
          <w:b w:val="0"/>
          <w:bCs/>
          <w:sz w:val="24"/>
          <w:szCs w:val="24"/>
          <w:lang w:val="en-US" w:eastAsia="zh-CN"/>
        </w:rPr>
        <w:t>.</w:t>
      </w:r>
    </w:p>
    <w:p>
      <w:pPr>
        <w:spacing w:line="360" w:lineRule="auto"/>
        <w:rPr>
          <w:rStyle w:val="7"/>
          <w:rFonts w:hint="eastAsia" w:ascii="宋体" w:hAnsi="宋体" w:eastAsia="宋体" w:cs="宋体"/>
          <w:sz w:val="24"/>
          <w:szCs w:val="24"/>
        </w:rPr>
      </w:pPr>
    </w:p>
    <w:p>
      <w:pPr>
        <w:spacing w:line="440" w:lineRule="exact"/>
        <w:jc w:val="center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三</w:t>
      </w: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盆底评估治疗仪参数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通道：电刺激通道数量</w:t>
      </w:r>
      <w:r>
        <w:rPr>
          <w:rStyle w:val="7"/>
          <w:rFonts w:hint="default" w:ascii="Arial" w:hAnsi="Arial" w:eastAsia="宋体" w:cs="Arial"/>
          <w:b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4个;多功能通道数量</w:t>
      </w:r>
      <w:r>
        <w:rPr>
          <w:rStyle w:val="7"/>
          <w:rFonts w:hint="default" w:ascii="Arial" w:hAnsi="Arial" w:eastAsia="宋体" w:cs="Arial"/>
          <w:b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4个。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外部模拟信号通道：外部模拟信号（压力）采集与治疗通道数量2个（E、F）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外部数字信号通道：外部数字信号采集与治疗通道1个（EXT1）。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电刺激电流类型包括直流电流、单项脉冲、双向脉冲、补充电流脉冲、同步补充脉冲、同步双向脉冲等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刺激电流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（1）最大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强度</w:t>
      </w:r>
      <w:r>
        <w:rPr>
          <w:rStyle w:val="7"/>
          <w:rFonts w:hint="default" w:ascii="Arial" w:hAnsi="Arial" w:eastAsia="宋体" w:cs="Arial"/>
          <w:b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100mA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（2）最大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脉宽</w:t>
      </w:r>
      <w:r>
        <w:rPr>
          <w:rStyle w:val="7"/>
          <w:rFonts w:hint="default" w:ascii="Arial" w:hAnsi="Arial" w:eastAsia="宋体" w:cs="Arial"/>
          <w:b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1000μs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频率</w:t>
      </w:r>
      <w:r>
        <w:rPr>
          <w:rStyle w:val="7"/>
          <w:rFonts w:hint="default" w:ascii="Arial" w:hAnsi="Arial" w:eastAsia="宋体" w:cs="Arial"/>
          <w:b/>
          <w:sz w:val="24"/>
          <w:szCs w:val="24"/>
        </w:rPr>
        <w:t>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2000Hz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；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盆底压力及肌电评估指标：I类肌纤维肌力、I类肌纤维疲劳度、II类肌纤维肌力、II类肌纤维疲劳度、肌电位、阴道最大压力、控尿功能指标、控便功能指标、A3反射指标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>
      <w:pPr>
        <w:pStyle w:val="15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治疗方案及治疗参数均可修改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治疗模式包括电刺激、条件性电刺激、阈值电刺激、反射采集、负反射采集、反射采集-电刺激、场景反射、排尿记录表、镇痛、盆底肌肉康复器、盆底肌肉康复器（阴道型）治疗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8.具备</w:t>
      </w:r>
      <w:r>
        <w:rPr>
          <w:rFonts w:hint="eastAsia" w:ascii="宋体" w:hAnsi="宋体" w:eastAsia="宋体" w:cs="宋体"/>
          <w:kern w:val="0"/>
          <w:sz w:val="24"/>
          <w:szCs w:val="24"/>
        </w:rPr>
        <w:t>盆底压力、肌电报告模板。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kern w:val="0"/>
          <w:sz w:val="24"/>
          <w:szCs w:val="24"/>
        </w:rPr>
        <w:t>支持POP-Q数据录入，可自动计算POP-Q分度。</w:t>
      </w:r>
    </w:p>
    <w:p>
      <w:pPr>
        <w:spacing w:line="440" w:lineRule="exact"/>
        <w:ind w:left="359" w:leftChars="171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440" w:lineRule="exact"/>
        <w:jc w:val="center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四</w:t>
      </w: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光波疗房参数</w:t>
      </w:r>
    </w:p>
    <w:p>
      <w:pPr>
        <w:pStyle w:val="18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温度：+5℃～+40℃；</w:t>
      </w:r>
    </w:p>
    <w:p>
      <w:pPr>
        <w:pStyle w:val="18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湿度：</w:t>
      </w:r>
      <w:r>
        <w:rPr>
          <w:rFonts w:hint="default" w:ascii="Arial" w:hAnsi="Arial" w:eastAsia="宋体" w:cs="Arial"/>
          <w:sz w:val="24"/>
          <w:szCs w:val="24"/>
          <w:lang w:val="en-US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85%；</w:t>
      </w:r>
    </w:p>
    <w:p>
      <w:pPr>
        <w:pStyle w:val="19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红外线波长范围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4µm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～24µm。</w:t>
      </w:r>
    </w:p>
    <w:p>
      <w:pPr>
        <w:pStyle w:val="19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辐射器符合GB18871-2002的有关规定，无有害射线产生。</w:t>
      </w:r>
    </w:p>
    <w:p>
      <w:pPr>
        <w:pStyle w:val="18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光波疗房的热响应时间</w:t>
      </w:r>
      <w:r>
        <w:rPr>
          <w:rFonts w:hint="default" w:ascii="Arial" w:hAnsi="Arial" w:eastAsia="宋体" w:cs="Arial"/>
          <w:sz w:val="24"/>
          <w:szCs w:val="24"/>
          <w:lang w:val="en-US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20min。</w:t>
      </w:r>
    </w:p>
    <w:p>
      <w:pPr>
        <w:pStyle w:val="18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温度控制范围：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18℃-65℃范围内，传感器位置示值与设置误差</w:t>
      </w:r>
      <w:r>
        <w:rPr>
          <w:rFonts w:hint="default" w:ascii="Arial" w:hAnsi="Arial" w:eastAsia="宋体" w:cs="Arial"/>
          <w:sz w:val="24"/>
          <w:szCs w:val="24"/>
          <w:lang w:val="en-US"/>
        </w:rPr>
        <w:t>≤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±2℃。</w:t>
      </w:r>
    </w:p>
    <w:p>
      <w:pPr>
        <w:pStyle w:val="19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Hlk3451115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加热器具有过热保护装置</w:t>
      </w:r>
      <w:bookmarkEnd w:id="0"/>
      <w:r>
        <w:rPr>
          <w:rFonts w:hint="eastAsia" w:ascii="宋体" w:hAnsi="宋体" w:eastAsia="宋体" w:cs="宋体"/>
          <w:sz w:val="24"/>
          <w:szCs w:val="24"/>
          <w:lang w:val="en-US"/>
        </w:rPr>
        <w:t>。当光波疗房的输出温度超过设定值时，设备的报警指示灯及蜂鸣器应发出声光报警，并切断输出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18"/>
        <w:numPr>
          <w:ilvl w:val="0"/>
          <w:numId w:val="0"/>
        </w:numPr>
        <w:spacing w:after="156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电气安全要求：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光波疗房应符合GB9706.1-2007和YY0306-2008的要求。</w:t>
      </w:r>
    </w:p>
    <w:p>
      <w:pPr>
        <w:spacing w:line="440" w:lineRule="exact"/>
        <w:rPr>
          <w:rStyle w:val="7"/>
          <w:rFonts w:hint="eastAsia" w:ascii="宋体" w:hAnsi="宋体" w:cs="宋体"/>
          <w:b/>
          <w:sz w:val="24"/>
          <w:szCs w:val="24"/>
          <w:lang w:eastAsia="zh-CN"/>
        </w:rPr>
      </w:pPr>
    </w:p>
    <w:p>
      <w:pPr>
        <w:spacing w:line="440" w:lineRule="exact"/>
        <w:jc w:val="center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五</w:t>
      </w: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无烟艾灸仪参数</w:t>
      </w:r>
    </w:p>
    <w:p>
      <w:pPr>
        <w:widowControl w:val="0"/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.治疗时间：0-90 分钟可设置。</w:t>
      </w:r>
    </w:p>
    <w:p>
      <w:pPr>
        <w:widowControl w:val="0"/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净化效率：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98%（提供检测报告）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widowControl w:val="0"/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超温自动报警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停机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</w:p>
    <w:p>
      <w:pPr>
        <w:widowControl w:val="0"/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302D2C"/>
          <w:kern w:val="0"/>
          <w:sz w:val="24"/>
          <w:szCs w:val="24"/>
        </w:rPr>
      </w:pPr>
      <w:r>
        <w:rPr>
          <w:rFonts w:hint="eastAsia" w:ascii="宋体" w:hAnsi="宋体" w:cs="宋体"/>
          <w:color w:val="302D2C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02D2C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加热面积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</w:rPr>
        <w:t>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100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m</w:t>
      </w:r>
      <w:r>
        <w:rPr>
          <w:rFonts w:hint="eastAsia" w:ascii="宋体" w:hAnsi="宋体" w:cs="宋体"/>
          <w:color w:val="333333"/>
          <w:kern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。</w:t>
      </w:r>
    </w:p>
    <w:p>
      <w:pPr>
        <w:widowControl w:val="0"/>
        <w:autoSpaceDE w:val="0"/>
        <w:autoSpaceDN w:val="0"/>
        <w:adjustRightInd w:val="0"/>
        <w:jc w:val="left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color w:val="302D2C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302D2C"/>
          <w:kern w:val="0"/>
          <w:sz w:val="24"/>
          <w:szCs w:val="24"/>
        </w:rPr>
        <w:t>具有医疗器械注册证。</w:t>
      </w:r>
    </w:p>
    <w:p>
      <w:pPr>
        <w:spacing w:line="440" w:lineRule="exact"/>
        <w:jc w:val="center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六</w:t>
      </w: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盆底磁刺激仪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输出脉冲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kern w:val="0"/>
          <w:sz w:val="24"/>
          <w:szCs w:val="24"/>
        </w:rPr>
        <w:t>刺激频率</w:t>
      </w:r>
      <w:r>
        <w:rPr>
          <w:rFonts w:hint="default" w:ascii="Arial" w:hAnsi="Arial" w:eastAsia="宋体" w:cs="Arial"/>
          <w:color w:val="000000"/>
          <w:kern w:val="0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100Hz， 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磁感应强度的最大变化率范围≤10-50KT/s。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</w:rPr>
        <w:t>治疗方案≥5种方案。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刺激发生器标配外置骶神经专用锥型线圈，用于治疗神经损伤造成的神经源性膀胱。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支持多种刺激模式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包括单脉冲刺激模式、重复脉冲刺激模式和爆发式连续刺激模式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</w:rPr>
        <w:t>根据盆底功能评估结果自动生成个性化治疗方案，智能调节刺激频率、刺激时间等参数。（提供证明材料）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4"/>
          <w:szCs w:val="24"/>
        </w:rPr>
        <w:t>可自定义治疗方案，包括刺激部位、刺激模式、刺激频率、刺激强度、刺激时间、休息时间等。</w:t>
      </w:r>
    </w:p>
    <w:p>
      <w:pPr>
        <w:spacing w:line="440" w:lineRule="exact"/>
        <w:jc w:val="center"/>
        <w:rPr>
          <w:rStyle w:val="7"/>
          <w:rFonts w:hint="eastAsia" w:ascii="宋体" w:hAnsi="宋体" w:eastAsia="宋体" w:cs="宋体"/>
          <w:b/>
          <w:sz w:val="24"/>
          <w:szCs w:val="24"/>
        </w:rPr>
      </w:pP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Style w:val="7"/>
          <w:rFonts w:hint="eastAsia" w:ascii="宋体" w:hAnsi="宋体" w:cs="宋体"/>
          <w:b/>
          <w:sz w:val="24"/>
          <w:szCs w:val="24"/>
          <w:lang w:val="en-US" w:eastAsia="zh-CN"/>
        </w:rPr>
        <w:t>七</w:t>
      </w:r>
      <w:r>
        <w:rPr>
          <w:rStyle w:val="7"/>
          <w:rFonts w:hint="eastAsia" w:ascii="宋体" w:hAnsi="宋体" w:cs="宋体"/>
          <w:b/>
          <w:sz w:val="24"/>
          <w:szCs w:val="24"/>
          <w:lang w:eastAsia="zh-CN"/>
        </w:rPr>
        <w:t>）</w:t>
      </w:r>
      <w:r>
        <w:rPr>
          <w:rStyle w:val="7"/>
          <w:rFonts w:hint="eastAsia" w:ascii="宋体" w:hAnsi="宋体" w:eastAsia="宋体" w:cs="宋体"/>
          <w:b/>
          <w:sz w:val="24"/>
          <w:szCs w:val="24"/>
        </w:rPr>
        <w:t>生物反馈刺激仪参数</w:t>
      </w:r>
    </w:p>
    <w:p>
      <w:pPr>
        <w:widowControl w:val="0"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电刺激通道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2个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、生物反馈通道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2个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、内置压力通道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1个</w:t>
      </w:r>
      <w:r>
        <w:rPr>
          <w:rFonts w:hint="eastAsia" w:ascii="宋体" w:hAnsi="宋体" w:eastAsia="宋体" w:cs="宋体"/>
          <w:kern w:val="0"/>
          <w:sz w:val="24"/>
          <w:szCs w:val="24"/>
        </w:rPr>
        <w:t>、线控通道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1个</w:t>
      </w:r>
      <w:r>
        <w:rPr>
          <w:rFonts w:hint="eastAsia" w:ascii="宋体" w:hAnsi="宋体" w:eastAsia="宋体" w:cs="宋体"/>
          <w:kern w:val="0"/>
          <w:sz w:val="24"/>
          <w:szCs w:val="24"/>
        </w:rPr>
        <w:t>（远距离调节电流）。</w:t>
      </w:r>
    </w:p>
    <w:p>
      <w:pPr>
        <w:widowControl w:val="0"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肌电信号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kern w:val="0"/>
          <w:sz w:val="24"/>
          <w:szCs w:val="24"/>
        </w:rPr>
        <w:t>测量范围≥1500μV。</w:t>
      </w:r>
    </w:p>
    <w:p>
      <w:pPr>
        <w:widowControl w:val="0"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肌电信号分辨率≤0.5μV，差模输入阻抗≥8 MΩ。</w:t>
      </w:r>
    </w:p>
    <w:p>
      <w:pPr>
        <w:widowControl w:val="0"/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kern w:val="0"/>
          <w:sz w:val="24"/>
          <w:szCs w:val="24"/>
        </w:rPr>
        <w:t>刺激频率≥200Hz，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最大</w:t>
      </w:r>
      <w:r>
        <w:rPr>
          <w:rFonts w:hint="eastAsia" w:ascii="宋体" w:hAnsi="宋体" w:eastAsia="宋体" w:cs="宋体"/>
          <w:kern w:val="0"/>
          <w:sz w:val="24"/>
          <w:szCs w:val="24"/>
        </w:rPr>
        <w:t>刺激脉宽≥700μS。</w:t>
      </w:r>
    </w:p>
    <w:p>
      <w:pPr>
        <w:widowControl w:val="0"/>
        <w:numPr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支持盆底压力评估方式，评估指标包括静息压、最大收缩压和持续收缩压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，并可对评估结果进行打分。</w:t>
      </w:r>
    </w:p>
    <w:p>
      <w:pPr>
        <w:widowControl w:val="0"/>
        <w:numPr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具有咳嗽反射评估方案，可检测不同咳嗽状态下盆底肌肉的反应能力，并自动生成评估报告， </w:t>
      </w:r>
    </w:p>
    <w:p>
      <w:pPr>
        <w:widowControl w:val="0"/>
        <w:numPr>
          <w:numId w:val="0"/>
        </w:numPr>
        <w:spacing w:line="360" w:lineRule="auto"/>
        <w:ind w:left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4"/>
          <w:szCs w:val="24"/>
        </w:rPr>
        <w:t>可以通过压力反馈的方式进行盆底肌肉被动扩张训练，且扩张训练方案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hint="eastAsia" w:ascii="宋体" w:hAnsi="宋体" w:eastAsia="宋体" w:cs="宋体"/>
          <w:kern w:val="0"/>
          <w:sz w:val="24"/>
          <w:szCs w:val="24"/>
        </w:rPr>
        <w:t>5种，可手动调节充气量，并具有过压保护。</w:t>
      </w:r>
    </w:p>
    <w:p>
      <w:pPr>
        <w:widowControl w:val="0"/>
        <w:numPr>
          <w:numId w:val="0"/>
        </w:numPr>
        <w:spacing w:line="360" w:lineRule="auto"/>
        <w:ind w:leftChars="200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4"/>
          <w:szCs w:val="24"/>
        </w:rPr>
        <w:t>治疗过程中实时监测肌肉疲劳状态，监测指标至少包括平均功率频率，可根据疲劳状态自动调整训练难度，防止过度疲劳。</w:t>
      </w:r>
      <w:bookmarkStart w:id="1" w:name="_GoBack"/>
      <w:bookmarkEnd w:id="1"/>
    </w:p>
    <w:p>
      <w:pPr>
        <w:jc w:val="left"/>
        <w:rPr>
          <w:rFonts w:hint="eastAsia" w:ascii="宋体" w:hAnsi="宋体" w:cs="宋体"/>
          <w:b/>
          <w:bCs/>
          <w:sz w:val="24"/>
        </w:rPr>
      </w:pPr>
    </w:p>
    <w:p>
      <w:pPr>
        <w:jc w:val="left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三、售后服务：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备件、资料及其他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t>备件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卖方应在国内设有维修备件库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保证供应等。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资料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提供操作手册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维护手册等。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卖方须向买方提供设备的运行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安装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使用环境要求等。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</w:rPr>
        <w:t>服务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在货物到达用单位后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卖方应在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天内派专业工程师到达现场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提供安装、调试等服务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协助医院组织验收，并承担相关费用。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3.2</w:t>
      </w:r>
      <w:r>
        <w:rPr>
          <w:rFonts w:hint="eastAsia" w:ascii="宋体" w:hAnsi="宋体" w:cs="宋体"/>
          <w:sz w:val="24"/>
          <w:lang w:val="en-US" w:eastAsia="zh-CN"/>
        </w:rPr>
        <w:t>原厂</w:t>
      </w:r>
      <w:r>
        <w:rPr>
          <w:rFonts w:hint="eastAsia" w:ascii="宋体" w:hAnsi="宋体" w:cs="宋体"/>
          <w:sz w:val="24"/>
        </w:rPr>
        <w:t>保修期≥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年，</w:t>
      </w:r>
      <w:r>
        <w:rPr>
          <w:rFonts w:hint="eastAsia" w:ascii="宋体" w:hAnsi="宋体" w:cs="宋体"/>
          <w:sz w:val="24"/>
          <w:lang w:val="en-US" w:eastAsia="zh-CN"/>
        </w:rPr>
        <w:t>需提供原厂证明。</w:t>
      </w:r>
      <w:r>
        <w:rPr>
          <w:rFonts w:hint="eastAsia" w:ascii="宋体" w:hAnsi="宋体" w:cs="宋体"/>
          <w:sz w:val="24"/>
        </w:rPr>
        <w:t>卖方须保证提供</w:t>
      </w:r>
      <w:r>
        <w:rPr>
          <w:rFonts w:ascii="宋体" w:hAnsi="宋体" w:cs="宋体"/>
          <w:sz w:val="24"/>
        </w:rPr>
        <w:t>8</w:t>
      </w:r>
      <w:r>
        <w:rPr>
          <w:rFonts w:hint="eastAsia" w:ascii="宋体" w:hAnsi="宋体" w:cs="宋体"/>
          <w:sz w:val="24"/>
        </w:rPr>
        <w:t>年以上的优质服务。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3.3</w:t>
      </w:r>
      <w:r>
        <w:rPr>
          <w:rFonts w:hint="eastAsia" w:ascii="宋体" w:hAnsi="宋体" w:cs="宋体"/>
          <w:sz w:val="24"/>
        </w:rPr>
        <w:t>卖方为买方提供现场操作培训</w:t>
      </w:r>
      <w:r>
        <w:rPr>
          <w:rFonts w:ascii="宋体" w:cs="宋体"/>
          <w:sz w:val="24"/>
        </w:rPr>
        <w:t>,</w:t>
      </w:r>
      <w:r>
        <w:rPr>
          <w:rFonts w:hint="eastAsia" w:ascii="宋体" w:hAnsi="宋体" w:cs="宋体"/>
          <w:sz w:val="24"/>
        </w:rPr>
        <w:t>保证操作人员正常使用设备各种功能。</w:t>
      </w:r>
    </w:p>
    <w:p>
      <w:pPr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4保修期内</w:t>
      </w:r>
      <w:r>
        <w:rPr>
          <w:rFonts w:hint="eastAsia" w:ascii="宋体" w:hAnsi="宋体" w:cs="宋体"/>
          <w:sz w:val="24"/>
        </w:rPr>
        <w:t>开机率≥</w:t>
      </w:r>
      <w:r>
        <w:rPr>
          <w:rFonts w:ascii="宋体" w:hAnsi="宋体" w:cs="宋体"/>
          <w:sz w:val="24"/>
        </w:rPr>
        <w:t>98%,</w:t>
      </w:r>
      <w:r>
        <w:rPr>
          <w:rFonts w:hint="eastAsia" w:ascii="宋体" w:hAnsi="宋体" w:cs="宋体"/>
          <w:sz w:val="24"/>
        </w:rPr>
        <w:t>维修人员自接到用户报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小时内响应，</w:t>
      </w:r>
      <w:r>
        <w:rPr>
          <w:rFonts w:hint="eastAsia" w:ascii="宋体" w:hAnsi="宋体" w:cs="宋体"/>
          <w:sz w:val="24"/>
          <w:lang w:val="en-US" w:eastAsia="zh-CN"/>
        </w:rPr>
        <w:t>72</w:t>
      </w:r>
      <w:r>
        <w:rPr>
          <w:rFonts w:hint="eastAsia" w:ascii="宋体" w:hAnsi="宋体" w:cs="宋体"/>
          <w:sz w:val="24"/>
        </w:rPr>
        <w:t>小时内解决故障。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、交货期：一个月</w:t>
      </w:r>
    </w:p>
    <w:p>
      <w:pP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、中标后</w:t>
      </w:r>
      <w:r>
        <w:rPr>
          <w:rFonts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</w:rPr>
        <w:t>天内签订合同</w:t>
      </w:r>
    </w:p>
    <w:p>
      <w:pPr>
        <w:ind w:firstLine="482" w:firstLineChars="200"/>
        <w:jc w:val="left"/>
        <w:rPr>
          <w:rFonts w:asci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强调：售后服务承诺必须由生产厂家或总代理提供，原件放入正本</w:t>
      </w:r>
      <w:r>
        <w:rPr>
          <w:rFonts w:ascii="宋体" w:cs="宋体"/>
          <w:b/>
          <w:bCs/>
          <w:color w:val="000000"/>
          <w:sz w:val="24"/>
        </w:rPr>
        <w:t>,</w:t>
      </w:r>
      <w:r>
        <w:rPr>
          <w:rFonts w:hint="eastAsia" w:ascii="宋体" w:hAnsi="宋体" w:cs="宋体"/>
          <w:b/>
          <w:bCs/>
          <w:color w:val="000000"/>
          <w:sz w:val="24"/>
        </w:rPr>
        <w:t>否则为废标。投标商自己承诺仅供参考！</w:t>
      </w:r>
    </w:p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440" w:lineRule="exact"/>
        <w:ind w:firstLine="950" w:firstLineChars="396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hruti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C820D"/>
    <w:multiLevelType w:val="singleLevel"/>
    <w:tmpl w:val="BA1C820D"/>
    <w:lvl w:ilvl="0" w:tentative="0">
      <w:start w:val="1"/>
      <w:numFmt w:val="decimal"/>
      <w:lvlText w:val="(%1)"/>
      <w:lvlJc w:val="left"/>
      <w:pPr>
        <w:ind w:left="567" w:hanging="425"/>
      </w:pPr>
      <w:rPr>
        <w:rFonts w:hint="default"/>
        <w:color w:val="000000" w:themeColor="text1"/>
      </w:rPr>
    </w:lvl>
  </w:abstractNum>
  <w:abstractNum w:abstractNumId="1">
    <w:nsid w:val="DCAFF210"/>
    <w:multiLevelType w:val="singleLevel"/>
    <w:tmpl w:val="DCAFF21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mFkMmI1YTg4NTllMmNkM2M0YjgwMmYwNDM2MWQxZDkifQ=="/>
  </w:docVars>
  <w:rsids>
    <w:rsidRoot w:val="00E9403A"/>
    <w:rsid w:val="00006B0D"/>
    <w:rsid w:val="00010739"/>
    <w:rsid w:val="00060E6B"/>
    <w:rsid w:val="00073C16"/>
    <w:rsid w:val="001C0121"/>
    <w:rsid w:val="001F68DE"/>
    <w:rsid w:val="00286CFA"/>
    <w:rsid w:val="0029069F"/>
    <w:rsid w:val="00297850"/>
    <w:rsid w:val="0031552A"/>
    <w:rsid w:val="003706B4"/>
    <w:rsid w:val="0038181E"/>
    <w:rsid w:val="00385B23"/>
    <w:rsid w:val="00485293"/>
    <w:rsid w:val="004A13A8"/>
    <w:rsid w:val="004F1479"/>
    <w:rsid w:val="0053306F"/>
    <w:rsid w:val="005635F9"/>
    <w:rsid w:val="00586AA1"/>
    <w:rsid w:val="006078A6"/>
    <w:rsid w:val="00632AEA"/>
    <w:rsid w:val="00645F13"/>
    <w:rsid w:val="006711E1"/>
    <w:rsid w:val="006907CC"/>
    <w:rsid w:val="00694272"/>
    <w:rsid w:val="006B4B9B"/>
    <w:rsid w:val="007066D8"/>
    <w:rsid w:val="0076650D"/>
    <w:rsid w:val="007720D5"/>
    <w:rsid w:val="00782C0C"/>
    <w:rsid w:val="00783059"/>
    <w:rsid w:val="007C3F54"/>
    <w:rsid w:val="007D7A57"/>
    <w:rsid w:val="007E495B"/>
    <w:rsid w:val="00920EDA"/>
    <w:rsid w:val="00932630"/>
    <w:rsid w:val="009923FC"/>
    <w:rsid w:val="00A315F6"/>
    <w:rsid w:val="00A41788"/>
    <w:rsid w:val="00A804AF"/>
    <w:rsid w:val="00AA4409"/>
    <w:rsid w:val="00AB6EDF"/>
    <w:rsid w:val="00B102EE"/>
    <w:rsid w:val="00B11225"/>
    <w:rsid w:val="00B37746"/>
    <w:rsid w:val="00B43D78"/>
    <w:rsid w:val="00B82D28"/>
    <w:rsid w:val="00B90187"/>
    <w:rsid w:val="00BA28BE"/>
    <w:rsid w:val="00BF5304"/>
    <w:rsid w:val="00C17566"/>
    <w:rsid w:val="00C232A1"/>
    <w:rsid w:val="00C8646B"/>
    <w:rsid w:val="00C97FFA"/>
    <w:rsid w:val="00CA32C1"/>
    <w:rsid w:val="00CE0A5E"/>
    <w:rsid w:val="00DC1C7A"/>
    <w:rsid w:val="00E9403A"/>
    <w:rsid w:val="00ED1D74"/>
    <w:rsid w:val="00FB7CDE"/>
    <w:rsid w:val="00FC6532"/>
    <w:rsid w:val="00FC7868"/>
    <w:rsid w:val="00FF5A2B"/>
    <w:rsid w:val="05AD6083"/>
    <w:rsid w:val="47064679"/>
    <w:rsid w:val="4B1D01E3"/>
    <w:rsid w:val="5A94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  <w:rPr>
      <w:rFonts w:ascii="Times New Roman" w:hAnsi="Times New Roman" w:eastAsia="宋体"/>
    </w:rPr>
  </w:style>
  <w:style w:type="table" w:customStyle="1" w:styleId="8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UserStyle_0"/>
    <w:basedOn w:val="1"/>
    <w:uiPriority w:val="0"/>
    <w:rPr>
      <w:rFonts w:ascii="Tahoma" w:hAnsi="Tahoma"/>
      <w:sz w:val="24"/>
      <w:szCs w:val="20"/>
    </w:rPr>
  </w:style>
  <w:style w:type="character" w:customStyle="1" w:styleId="12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1"/>
    <w:basedOn w:val="1"/>
    <w:qFormat/>
    <w:uiPriority w:val="34"/>
    <w:pPr>
      <w:widowControl w:val="0"/>
      <w:ind w:firstLine="420" w:firstLineChars="200"/>
    </w:pPr>
    <w:rPr>
      <w:rFonts w:ascii="Calibri" w:hAnsi="Calibri"/>
      <w:szCs w:val="22"/>
    </w:rPr>
  </w:style>
  <w:style w:type="paragraph" w:styleId="15">
    <w:name w:val="List Paragraph"/>
    <w:basedOn w:val="1"/>
    <w:qFormat/>
    <w:uiPriority w:val="34"/>
    <w:pPr>
      <w:widowControl w:val="0"/>
      <w:ind w:firstLine="420" w:firstLineChars="200"/>
    </w:pPr>
    <w:rPr>
      <w:rFonts w:ascii="Shruti" w:hAnsi="Shruti" w:eastAsia="隶书" w:cs="Shruti"/>
      <w:b/>
      <w:bCs/>
      <w:kern w:val="44"/>
      <w:sz w:val="52"/>
      <w:szCs w:val="52"/>
    </w:rPr>
  </w:style>
  <w:style w:type="paragraph" w:customStyle="1" w:styleId="16">
    <w:name w:val="列出段落2"/>
    <w:basedOn w:val="1"/>
    <w:qFormat/>
    <w:uiPriority w:val="0"/>
    <w:pPr>
      <w:widowControl w:val="0"/>
      <w:ind w:firstLine="420" w:firstLineChars="200"/>
    </w:pPr>
  </w:style>
  <w:style w:type="paragraph" w:customStyle="1" w:styleId="17">
    <w:name w:val="A2"/>
    <w:basedOn w:val="1"/>
    <w:qFormat/>
    <w:uiPriority w:val="0"/>
    <w:pPr>
      <w:numPr>
        <w:ilvl w:val="1"/>
        <w:numId w:val="1"/>
      </w:numPr>
      <w:tabs>
        <w:tab w:val="left" w:pos="1470"/>
      </w:tabs>
      <w:adjustRightInd w:val="0"/>
      <w:spacing w:before="240" w:afterLines="50"/>
      <w:outlineLvl w:val="0"/>
    </w:pPr>
    <w:rPr>
      <w:rFonts w:ascii="Arial Narrow" w:hAnsi="Arial Narrow" w:eastAsia="仿宋"/>
      <w:kern w:val="0"/>
      <w:sz w:val="24"/>
      <w:szCs w:val="21"/>
    </w:rPr>
  </w:style>
  <w:style w:type="paragraph" w:customStyle="1" w:styleId="18">
    <w:name w:val="A3"/>
    <w:basedOn w:val="17"/>
    <w:qFormat/>
    <w:uiPriority w:val="0"/>
    <w:pPr>
      <w:numPr>
        <w:ilvl w:val="2"/>
      </w:numPr>
      <w:spacing w:before="120"/>
      <w:outlineLvl w:val="2"/>
    </w:pPr>
    <w:rPr>
      <w:rFonts w:ascii="仿宋" w:hAnsi="仿宋"/>
      <w:lang w:val="zh-CN"/>
    </w:rPr>
  </w:style>
  <w:style w:type="paragraph" w:customStyle="1" w:styleId="19">
    <w:name w:val="A4"/>
    <w:basedOn w:val="18"/>
    <w:qFormat/>
    <w:uiPriority w:val="0"/>
    <w:pPr>
      <w:numPr>
        <w:ilvl w:val="3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2287</Words>
  <Characters>2507</Characters>
  <Lines>16</Lines>
  <Paragraphs>4</Paragraphs>
  <TotalTime>0</TotalTime>
  <ScaleCrop>false</ScaleCrop>
  <LinksUpToDate>false</LinksUpToDate>
  <CharactersWithSpaces>2551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2020-07-30T08:29:00Z</dcterms:created>
  <dc:creator>WPS Office</dc:creator>
  <cp:lastModifiedBy>流浪</cp:lastModifiedBy>
  <dcterms:modified xsi:type="dcterms:W3CDTF">2022-11-05T03:43:59Z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3CD8A1B0962B44E5826CA129F9261BEB</vt:lpwstr>
  </property>
</Properties>
</file>