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连云港市第一人民医院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转运呼吸机</w:t>
      </w:r>
      <w:r>
        <w:rPr>
          <w:rFonts w:hint="eastAsia" w:ascii="仿宋_GB2312" w:hAnsi="宋体" w:eastAsia="仿宋_GB2312"/>
          <w:b/>
          <w:sz w:val="28"/>
          <w:szCs w:val="28"/>
        </w:rPr>
        <w:t>参数要求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本次商谈的内容为连云港市第一人民医院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开发区院区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转运呼吸机采购，卖方负责将转运呼吸机运抵买方指定机房，完成安装，检测、验收合格，交付买方使用，即交钥匙工程。</w:t>
      </w:r>
    </w:p>
    <w:p>
      <w:pPr>
        <w:spacing w:line="400" w:lineRule="exac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ind w:left="2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24"/>
          <w:szCs w:val="24"/>
        </w:rPr>
        <w:t>1.适用病人范围：小儿－成人（体重＞5公斤）。</w:t>
      </w:r>
    </w:p>
    <w:p>
      <w:pPr>
        <w:ind w:left="2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2.屏幕≥6英寸，中文彩色操作界面。</w:t>
      </w:r>
    </w:p>
    <w:p>
      <w:pPr>
        <w:ind w:left="2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3.通气模式：.有创（AC  CV  PC）、无创（STS/T  AVAPS  PC）。 </w:t>
      </w:r>
    </w:p>
    <w:p>
      <w:pPr>
        <w:ind w:left="2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.触发方式：流速触发*自动触发（Auto-Trak）。</w:t>
      </w:r>
    </w:p>
    <w:p>
      <w:pPr>
        <w:ind w:left="2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.送气方式：方波或递减波。</w:t>
      </w:r>
    </w:p>
    <w:p>
      <w:pPr>
        <w:ind w:left="2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.监测参数：气道压力、气道峰压、平均气道压、呼吸频率、吸呼比、峰值流量、吸气潮气量、呼出潮气量、分钟通气量、漏气量；压力柱状图动态显示。</w:t>
      </w:r>
    </w:p>
    <w:p>
      <w:pPr>
        <w:ind w:left="2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.内置后备电池，可供使用3小时。</w:t>
      </w:r>
    </w:p>
    <w:p>
      <w:pPr>
        <w:ind w:left="2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.可预设二套呼吸模式，节省操作时间。</w:t>
      </w:r>
    </w:p>
    <w:p>
      <w:pPr>
        <w:ind w:left="2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.报警：电源、管道脱落、吸/呼压力、氧流量/压力、吸/呼潮气量、分钟通气量、呼吸频率等报警。报警、事件回顾功能。</w:t>
      </w:r>
    </w:p>
    <w:p>
      <w:pPr>
        <w:ind w:left="2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显示压力和流速呼吸波形。</w:t>
      </w:r>
    </w:p>
    <w:p>
      <w:pPr>
        <w:ind w:left="24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.设置参数：（潮气量：50-2000ml；呼吸频率 0－60bpm；SIMV频率1－60bpm；吸气时间0.3－5.0s；窒息时间10－60s；窒息率4－60bpm；吸气压力0－50cmH2O ；CPAP 0－20cmH2O；PEEP 0－25cmH2O；压力支持0－30cmH2O流量触发1－9L/min；氧浓度21-100%；）。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12.配专用台车</w:t>
      </w:r>
    </w:p>
    <w:bookmarkEnd w:id="0"/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rPr>
          <w:rFonts w:cs="Times New Roman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/>
    <w:p>
      <w:pPr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41EA5E83"/>
    <w:rsid w:val="002D79C3"/>
    <w:rsid w:val="00373FC1"/>
    <w:rsid w:val="003E6052"/>
    <w:rsid w:val="00433762"/>
    <w:rsid w:val="004F6592"/>
    <w:rsid w:val="00573AC7"/>
    <w:rsid w:val="008068F1"/>
    <w:rsid w:val="00A4359E"/>
    <w:rsid w:val="00A60D47"/>
    <w:rsid w:val="00B1476C"/>
    <w:rsid w:val="00B6338F"/>
    <w:rsid w:val="00C10BD9"/>
    <w:rsid w:val="00CA594E"/>
    <w:rsid w:val="00D40E37"/>
    <w:rsid w:val="027F6AB2"/>
    <w:rsid w:val="040F69DA"/>
    <w:rsid w:val="065B3392"/>
    <w:rsid w:val="0BD00C0A"/>
    <w:rsid w:val="0D3A1F53"/>
    <w:rsid w:val="15D45CD6"/>
    <w:rsid w:val="19D516E9"/>
    <w:rsid w:val="1FCB7383"/>
    <w:rsid w:val="2637307C"/>
    <w:rsid w:val="29BE5D9E"/>
    <w:rsid w:val="3B830F8E"/>
    <w:rsid w:val="3EBC016B"/>
    <w:rsid w:val="41EA5E83"/>
    <w:rsid w:val="48C87744"/>
    <w:rsid w:val="4EEF54BB"/>
    <w:rsid w:val="59BE3A86"/>
    <w:rsid w:val="5F984EEC"/>
    <w:rsid w:val="5FD51652"/>
    <w:rsid w:val="691E53FA"/>
    <w:rsid w:val="6ED3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cs="Calibri"/>
      <w:kern w:val="2"/>
      <w:sz w:val="18"/>
      <w:szCs w:val="18"/>
    </w:rPr>
  </w:style>
  <w:style w:type="paragraph" w:customStyle="1" w:styleId="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Covidien</Company>
  <Pages>2</Pages>
  <Words>789</Words>
  <Characters>915</Characters>
  <Lines>8</Lines>
  <Paragraphs>2</Paragraphs>
  <TotalTime>2</TotalTime>
  <ScaleCrop>false</ScaleCrop>
  <LinksUpToDate>false</LinksUpToDate>
  <CharactersWithSpaces>937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2017-04-25T08:21:00Z</dcterms:created>
  <dc:creator>Administrator</dc:creator>
  <cp:lastModifiedBy>WPS_1638499305</cp:lastModifiedBy>
  <cp:lastPrinted>2016-12-06T07:33:00Z</cp:lastPrinted>
  <dcterms:modified xsi:type="dcterms:W3CDTF">2022-11-03T03:45:24Z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37C9A628EDA341DE9624641A4FC14D1A</vt:lpwstr>
  </property>
</Properties>
</file>