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有创监护仪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有创监护仪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有创监护仪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设备名称: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有创监护仪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本次采购数量：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抢救室7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台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EICU9台，含2套中央监护站（配显示大屏）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主机功能：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适用范围：</w:t>
      </w:r>
      <w:r>
        <w:rPr>
          <w:rFonts w:hint="eastAsia" w:ascii="仿宋" w:hAnsi="仿宋" w:eastAsia="仿宋" w:cs="仿宋"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适用于成人、婴幼儿、新生儿</w:t>
      </w:r>
      <w:r>
        <w:rPr>
          <w:rFonts w:hint="eastAsia" w:ascii="仿宋" w:hAnsi="仿宋" w:eastAsia="仿宋" w:cs="仿宋"/>
          <w:sz w:val="24"/>
          <w:szCs w:val="24"/>
        </w:rPr>
        <w:t>治疗过程中生命体征的监测。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模块化、插件式重症监护仪，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除基本模块或转运宝插槽外，</w:t>
      </w:r>
      <w:r>
        <w:rPr>
          <w:rFonts w:hint="eastAsia" w:ascii="仿宋" w:hAnsi="仿宋" w:eastAsia="仿宋" w:cs="仿宋"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每台监护仪具有≥</w:t>
      </w:r>
      <w:r>
        <w:rPr>
          <w:rFonts w:hint="eastAsia" w:ascii="仿宋" w:hAnsi="仿宋" w:eastAsia="仿宋" w:cs="仿宋"/>
          <w:color w:val="1F497D" w:themeColor="text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仿宋" w:hAnsi="仿宋" w:eastAsia="仿宋" w:cs="仿宋"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个</w:t>
      </w:r>
      <w:r>
        <w:rPr>
          <w:rFonts w:hint="eastAsia" w:ascii="仿宋" w:hAnsi="仿宋" w:eastAsia="仿宋" w:cs="仿宋"/>
          <w:color w:val="1F497D" w:themeColor="text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扩展</w:t>
      </w:r>
      <w:r>
        <w:rPr>
          <w:rFonts w:hint="eastAsia" w:ascii="仿宋" w:hAnsi="仿宋" w:eastAsia="仿宋" w:cs="仿宋"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槽</w:t>
      </w:r>
      <w:r>
        <w:rPr>
          <w:rFonts w:hint="eastAsia" w:ascii="仿宋" w:hAnsi="仿宋" w:eastAsia="仿宋" w:cs="仿宋"/>
          <w:sz w:val="24"/>
          <w:szCs w:val="24"/>
        </w:rPr>
        <w:t>。所有监测参数模块可直接插入，且支持热插拔操作。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1F497D" w:themeColor="text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抢救室≥12英寸，EICU</w:t>
      </w:r>
      <w:r>
        <w:rPr>
          <w:rFonts w:hint="eastAsia" w:ascii="仿宋" w:hAnsi="仿宋" w:eastAsia="仿宋" w:cs="仿宋"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≥15英寸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彩色TFT医用级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触摸液晶显示器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color w:val="1F497D" w:themeColor="text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电容</w:t>
      </w:r>
      <w:r>
        <w:rPr>
          <w:rFonts w:hint="eastAsia" w:ascii="仿宋" w:hAnsi="仿宋" w:eastAsia="仿宋" w:cs="仿宋"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触屏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抢救室：每台</w:t>
      </w:r>
      <w:r>
        <w:rPr>
          <w:rFonts w:hint="eastAsia" w:ascii="仿宋" w:hAnsi="仿宋" w:eastAsia="仿宋" w:cs="仿宋"/>
          <w:sz w:val="24"/>
          <w:szCs w:val="24"/>
        </w:rPr>
        <w:t>功能模块</w:t>
      </w:r>
      <w:r>
        <w:rPr>
          <w:rFonts w:hint="eastAsia" w:ascii="仿宋" w:hAnsi="仿宋" w:eastAsia="仿宋" w:cs="仿宋"/>
          <w:strike w:val="0"/>
          <w:dstrike w:val="0"/>
          <w:color w:val="FF0000"/>
          <w:sz w:val="24"/>
          <w:szCs w:val="24"/>
        </w:rPr>
        <w:t>从</w:t>
      </w:r>
      <w:r>
        <w:rPr>
          <w:rFonts w:hint="eastAsia" w:ascii="仿宋" w:hAnsi="仿宋" w:eastAsia="仿宋" w:cs="仿宋"/>
          <w:sz w:val="24"/>
          <w:szCs w:val="24"/>
        </w:rPr>
        <w:t>监护仪拔出后作为一个独立的监护仪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转运宝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支持病人的无缝转移，具有显示屏，</w:t>
      </w:r>
      <w:r>
        <w:rPr>
          <w:rFonts w:hint="eastAsia" w:ascii="仿宋" w:hAnsi="仿宋" w:eastAsia="仿宋" w:cs="仿宋"/>
          <w:b/>
          <w:b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屏幕尺寸≥5英寸</w:t>
      </w:r>
      <w:r>
        <w:rPr>
          <w:rFonts w:hint="eastAsia" w:ascii="仿宋" w:hAnsi="仿宋" w:eastAsia="仿宋" w:cs="仿宋"/>
          <w:sz w:val="24"/>
          <w:szCs w:val="24"/>
        </w:rPr>
        <w:t>，内置锂电池供电不小于4小时，无风扇设计。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EICU:除每台配备</w:t>
      </w:r>
      <w:r>
        <w:rPr>
          <w:rFonts w:hint="eastAsia" w:ascii="仿宋" w:hAnsi="仿宋" w:eastAsia="仿宋" w:cs="仿宋"/>
          <w:sz w:val="24"/>
          <w:szCs w:val="24"/>
        </w:rPr>
        <w:t>基本功能模块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外，需要额外配置转运宝。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波形显示：≥10道。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趋势存储：≥24小时。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适用于重症使用，可支持升级针对重症患者治疗的专用辅助软件。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支持内置锂电池，供电时间≥2小时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整机无风扇设计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460" w:lineRule="exact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监测功能：</w:t>
      </w:r>
    </w:p>
    <w:p>
      <w:pPr>
        <w:pStyle w:val="2"/>
        <w:spacing w:line="480" w:lineRule="auto"/>
        <w:ind w:left="0" w:leftChars="0" w:firstLine="0" w:firstLineChars="0"/>
        <w:rPr>
          <w:rFonts w:hint="eastAsia" w:ascii="仿宋" w:hAnsi="仿宋" w:eastAsia="仿宋" w:cs="仿宋"/>
          <w:color w:val="1F497D" w:themeColor="text2"/>
          <w:kern w:val="2"/>
          <w:sz w:val="24"/>
          <w:szCs w:val="24"/>
          <w:lang w:val="en-US" w:eastAsia="zh-CN" w:bidi="ar-SA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b/>
          <w:b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基本功能模块配置</w:t>
      </w:r>
      <w:r>
        <w:rPr>
          <w:rFonts w:hint="eastAsia" w:ascii="仿宋" w:hAnsi="仿宋" w:eastAsia="仿宋" w:cs="仿宋"/>
          <w:color w:val="1F497D" w:themeColor="text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包括心电</w:t>
      </w:r>
      <w:r>
        <w:rPr>
          <w:rFonts w:hint="eastAsia" w:ascii="仿宋" w:hAnsi="仿宋" w:eastAsia="仿宋" w:cs="仿宋"/>
          <w:color w:val="1F497D" w:themeColor="text2"/>
          <w:kern w:val="2"/>
          <w:sz w:val="24"/>
          <w:szCs w:val="24"/>
          <w:lang w:val="en-US" w:eastAsia="zh-CN" w:bidi="ar-SA"/>
          <w14:textFill>
            <w14:solidFill>
              <w14:schemeClr w14:val="tx2"/>
            </w14:solidFill>
          </w14:textFill>
        </w:rPr>
        <w:t>、呼吸、心率、无创血压、血氧饱和度、脉搏、双通道体温、双通道有创血压（或通过独立IBP模块实现）。</w:t>
      </w:r>
      <w:r>
        <w:rPr>
          <w:rFonts w:hint="eastAsia" w:ascii="仿宋" w:hAnsi="仿宋" w:eastAsia="仿宋" w:cs="仿宋"/>
          <w:b/>
          <w:bCs/>
          <w:color w:val="1F497D" w:themeColor="text2"/>
          <w:kern w:val="2"/>
          <w:sz w:val="24"/>
          <w:szCs w:val="24"/>
          <w:lang w:val="en-US" w:eastAsia="zh-CN" w:bidi="ar-SA"/>
          <w14:textFill>
            <w14:solidFill>
              <w14:schemeClr w14:val="tx2"/>
            </w14:solidFill>
          </w14:textFill>
        </w:rPr>
        <w:t>转运宝功能模块配置</w:t>
      </w:r>
      <w:r>
        <w:rPr>
          <w:rFonts w:hint="eastAsia" w:ascii="仿宋" w:hAnsi="仿宋" w:eastAsia="仿宋" w:cs="仿宋"/>
          <w:color w:val="1F497D" w:themeColor="text2"/>
          <w:kern w:val="2"/>
          <w:sz w:val="24"/>
          <w:szCs w:val="24"/>
          <w:lang w:val="en-US" w:eastAsia="zh-CN" w:bidi="ar-SA"/>
          <w14:textFill>
            <w14:solidFill>
              <w14:schemeClr w14:val="tx2"/>
            </w14:solidFill>
          </w14:textFill>
        </w:rPr>
        <w:t>包括心电、呼吸、心率、无创血压、血氧饱和度、脉搏、双通道体温、双通道（或通过转接电缆实现）有创血压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10、支持3/5导心电监测，配置抗电刀电缆，支持升级6/12导心电测量，并在监护仪上完成12导静息分析，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-SA"/>
        </w:rPr>
        <w:t>提供ST段分析功能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，支持在专门的窗口中分组显示心脏前壁，下壁和侧壁的ST实时片段和参考片段，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12、无创血压提供手动、自动间隔、连续、序列四种测量模式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13、支持双通道有创压IBP监测，支持升级多达8通道有创压监测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14、</w:t>
      </w: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-SA"/>
        </w:rPr>
        <w:t>支持脑电双频指数（BIS）、呼末CO2监测、有创血液动力学（PiCCO连续心排监测或</w:t>
      </w: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-SA"/>
        </w:rPr>
        <w:t>C.O.非连续心排监测）插件及相关软件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,并提供注册证证明文件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-SA"/>
        </w:rPr>
        <w:t>15、具备三类医疗器械注册证。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16、提供所有模块监测功能的附件。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-SA"/>
        </w:rPr>
        <w:t>17、中央监护系统最大支持台数：≥64台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模块配置要求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：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EICU模块配置：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1、PiCCO模块或C.O.模块        2 个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2、转运宝（含双有创）     2 个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3、BIS模块              2个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4、旁流CO2模块        2个  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5、基本功能模块         9个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急诊抢救室模块配置： 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1、转运宝（含双有创）     7 个</w:t>
      </w:r>
    </w:p>
    <w:p>
      <w:pPr>
        <w:pStyle w:val="12"/>
        <w:numPr>
          <w:ilvl w:val="0"/>
          <w:numId w:val="0"/>
        </w:numPr>
        <w:spacing w:line="460" w:lineRule="exact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2、旁流CO2模块         2个  </w:t>
      </w:r>
    </w:p>
    <w:p>
      <w:pPr>
        <w:jc w:val="left"/>
        <w:rPr>
          <w:rFonts w:hint="default" w:asci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中央监护系统：</w:t>
      </w:r>
      <w:r>
        <w:rPr>
          <w:rFonts w:hint="eastAsia" w:asci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额外配2个显示大屏（55寸以上</w:t>
      </w:r>
      <w:bookmarkStart w:id="0" w:name="_GoBack"/>
      <w:bookmarkEnd w:id="0"/>
      <w:r>
        <w:rPr>
          <w:rFonts w:hint="eastAsia" w:asci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D727A6"/>
    <w:multiLevelType w:val="multilevel"/>
    <w:tmpl w:val="78D727A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仿宋" w:hAnsi="仿宋" w:eastAsia="仿宋" w:cs="宋体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ZjQ0NjlhZWRkMWIzNjRhMmJiZjRhNDExZDU3NTkifQ=="/>
  </w:docVars>
  <w:rsids>
    <w:rsidRoot w:val="007100AC"/>
    <w:rsid w:val="00226915"/>
    <w:rsid w:val="0023139D"/>
    <w:rsid w:val="00266A89"/>
    <w:rsid w:val="00394DDC"/>
    <w:rsid w:val="003B4FF1"/>
    <w:rsid w:val="00403D3A"/>
    <w:rsid w:val="00512549"/>
    <w:rsid w:val="00557AF9"/>
    <w:rsid w:val="0057662E"/>
    <w:rsid w:val="005C1B44"/>
    <w:rsid w:val="00644B7F"/>
    <w:rsid w:val="00660F3B"/>
    <w:rsid w:val="00667963"/>
    <w:rsid w:val="006B09C5"/>
    <w:rsid w:val="0070738E"/>
    <w:rsid w:val="007100AC"/>
    <w:rsid w:val="007C4B92"/>
    <w:rsid w:val="007E4EF4"/>
    <w:rsid w:val="008102F1"/>
    <w:rsid w:val="008E532F"/>
    <w:rsid w:val="009C6D06"/>
    <w:rsid w:val="00A24AB6"/>
    <w:rsid w:val="00A55E73"/>
    <w:rsid w:val="00B0204F"/>
    <w:rsid w:val="00B06148"/>
    <w:rsid w:val="00B5433C"/>
    <w:rsid w:val="00B63B9F"/>
    <w:rsid w:val="00BC5C88"/>
    <w:rsid w:val="00C61B7B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03EF5EB9"/>
    <w:rsid w:val="04533646"/>
    <w:rsid w:val="04EA3E3A"/>
    <w:rsid w:val="04FF3EDA"/>
    <w:rsid w:val="05D12DB7"/>
    <w:rsid w:val="0B642CE9"/>
    <w:rsid w:val="0D16217D"/>
    <w:rsid w:val="0E3177FA"/>
    <w:rsid w:val="0E651252"/>
    <w:rsid w:val="0EEF5AFB"/>
    <w:rsid w:val="0F607C6B"/>
    <w:rsid w:val="1049336C"/>
    <w:rsid w:val="154F0566"/>
    <w:rsid w:val="166C5148"/>
    <w:rsid w:val="17D66D1D"/>
    <w:rsid w:val="181B0BD3"/>
    <w:rsid w:val="18245CDA"/>
    <w:rsid w:val="19516FA3"/>
    <w:rsid w:val="1A3345AB"/>
    <w:rsid w:val="1B453001"/>
    <w:rsid w:val="1BAC6412"/>
    <w:rsid w:val="1C9059E8"/>
    <w:rsid w:val="1DF230A7"/>
    <w:rsid w:val="1ED03E23"/>
    <w:rsid w:val="1EE241F9"/>
    <w:rsid w:val="20C175C0"/>
    <w:rsid w:val="219E6AFD"/>
    <w:rsid w:val="231177A3"/>
    <w:rsid w:val="244F1747"/>
    <w:rsid w:val="245A5622"/>
    <w:rsid w:val="25656A1B"/>
    <w:rsid w:val="25BB0A6F"/>
    <w:rsid w:val="28500425"/>
    <w:rsid w:val="296A7986"/>
    <w:rsid w:val="2A3A138D"/>
    <w:rsid w:val="2A89150D"/>
    <w:rsid w:val="2EA84FA5"/>
    <w:rsid w:val="2FE37DD1"/>
    <w:rsid w:val="30395C43"/>
    <w:rsid w:val="308B710F"/>
    <w:rsid w:val="30B602A2"/>
    <w:rsid w:val="30C22EE3"/>
    <w:rsid w:val="3109251C"/>
    <w:rsid w:val="31EF5153"/>
    <w:rsid w:val="323963CE"/>
    <w:rsid w:val="33162750"/>
    <w:rsid w:val="33526D62"/>
    <w:rsid w:val="33B43F5E"/>
    <w:rsid w:val="342B1D46"/>
    <w:rsid w:val="351F728F"/>
    <w:rsid w:val="36321AB2"/>
    <w:rsid w:val="366C7431"/>
    <w:rsid w:val="36B0239D"/>
    <w:rsid w:val="39F07A2C"/>
    <w:rsid w:val="3A2E433E"/>
    <w:rsid w:val="3CE04743"/>
    <w:rsid w:val="3D121CF5"/>
    <w:rsid w:val="40CA6890"/>
    <w:rsid w:val="417E6496"/>
    <w:rsid w:val="42817701"/>
    <w:rsid w:val="43E21F7D"/>
    <w:rsid w:val="44DB2ED8"/>
    <w:rsid w:val="44EA4204"/>
    <w:rsid w:val="45F60406"/>
    <w:rsid w:val="47D60622"/>
    <w:rsid w:val="4837077E"/>
    <w:rsid w:val="485A01FF"/>
    <w:rsid w:val="4A62606A"/>
    <w:rsid w:val="4B2A4281"/>
    <w:rsid w:val="4C0521E8"/>
    <w:rsid w:val="4CB15087"/>
    <w:rsid w:val="4E86609F"/>
    <w:rsid w:val="51EF1333"/>
    <w:rsid w:val="52D54274"/>
    <w:rsid w:val="539D45B7"/>
    <w:rsid w:val="54753C1E"/>
    <w:rsid w:val="55230AEC"/>
    <w:rsid w:val="563171C3"/>
    <w:rsid w:val="592B4413"/>
    <w:rsid w:val="5D5A3DE1"/>
    <w:rsid w:val="5ED51B2D"/>
    <w:rsid w:val="5F5F756E"/>
    <w:rsid w:val="600443D8"/>
    <w:rsid w:val="60AE7F2A"/>
    <w:rsid w:val="61475B62"/>
    <w:rsid w:val="628F5A13"/>
    <w:rsid w:val="62F12229"/>
    <w:rsid w:val="637B1AF3"/>
    <w:rsid w:val="65BD155D"/>
    <w:rsid w:val="67DB7ABB"/>
    <w:rsid w:val="6A5A3A92"/>
    <w:rsid w:val="6A6B466F"/>
    <w:rsid w:val="6AB05E32"/>
    <w:rsid w:val="6ADE7537"/>
    <w:rsid w:val="6B3C600C"/>
    <w:rsid w:val="6BA92169"/>
    <w:rsid w:val="6BD62FBA"/>
    <w:rsid w:val="6C3E20D6"/>
    <w:rsid w:val="6D5B6C1D"/>
    <w:rsid w:val="6FAB550E"/>
    <w:rsid w:val="6FC54822"/>
    <w:rsid w:val="703379DD"/>
    <w:rsid w:val="70674956"/>
    <w:rsid w:val="740631B1"/>
    <w:rsid w:val="74F57957"/>
    <w:rsid w:val="75076C79"/>
    <w:rsid w:val="758B7E7C"/>
    <w:rsid w:val="7598575D"/>
    <w:rsid w:val="75E659CC"/>
    <w:rsid w:val="76F86437"/>
    <w:rsid w:val="797D7F1B"/>
    <w:rsid w:val="79952AB8"/>
    <w:rsid w:val="7BE929C7"/>
    <w:rsid w:val="7C05228E"/>
    <w:rsid w:val="7C792C1C"/>
    <w:rsid w:val="7CD04806"/>
    <w:rsid w:val="7D02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0782C1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782C1"/>
      <w:u w:val="single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1266</Words>
  <Characters>1350</Characters>
  <Lines>0</Lines>
  <Paragraphs>0</Paragraphs>
  <TotalTime>53</TotalTime>
  <ScaleCrop>false</ScaleCrop>
  <LinksUpToDate>false</LinksUpToDate>
  <CharactersWithSpaces>1425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WPS_1638499305</cp:lastModifiedBy>
  <dcterms:modified xsi:type="dcterms:W3CDTF">2022-11-04T10:41:32Z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6F6173F10761473EB32BEF9EA70E7F78</vt:lpwstr>
  </property>
</Properties>
</file>