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sz w:val="28"/>
          <w:szCs w:val="28"/>
        </w:rPr>
      </w:pPr>
      <w:r>
        <w:rPr>
          <w:rFonts w:ascii="宋体" w:hAnsi="宋体" w:cs="宋体"/>
          <w:b/>
          <w:sz w:val="28"/>
          <w:szCs w:val="28"/>
        </w:rPr>
        <w:t xml:space="preserve"> </w:t>
      </w:r>
      <w:r>
        <w:rPr>
          <w:rFonts w:hint="eastAsia" w:ascii="宋体" w:hAnsi="宋体" w:cs="宋体"/>
          <w:b/>
          <w:sz w:val="28"/>
          <w:szCs w:val="28"/>
        </w:rPr>
        <w:t>连云港市第一人民医院开发区院区</w:t>
      </w:r>
    </w:p>
    <w:p>
      <w:pPr>
        <w:spacing w:line="480" w:lineRule="exact"/>
        <w:jc w:val="center"/>
        <w:rPr>
          <w:rFonts w:ascii="宋体" w:hAnsi="宋体" w:cs="宋体"/>
          <w:b/>
          <w:sz w:val="28"/>
          <w:szCs w:val="28"/>
        </w:rPr>
      </w:pPr>
      <w:r>
        <w:rPr>
          <w:rFonts w:hint="eastAsia" w:ascii="宋体" w:hAnsi="宋体" w:cs="宋体"/>
          <w:b/>
          <w:sz w:val="28"/>
          <w:szCs w:val="28"/>
        </w:rPr>
        <w:t>数字胃肠机（大平板）参数</w:t>
      </w:r>
    </w:p>
    <w:p>
      <w:pPr>
        <w:spacing w:line="360" w:lineRule="auto"/>
        <w:rPr>
          <w:rFonts w:ascii="宋体" w:hAnsi="宋体" w:cs="宋体"/>
          <w:b/>
          <w:sz w:val="24"/>
          <w:szCs w:val="24"/>
        </w:rPr>
      </w:pPr>
      <w:r>
        <w:rPr>
          <w:rFonts w:hint="eastAsia" w:ascii="宋体" w:hAnsi="宋体" w:cs="宋体"/>
          <w:b/>
          <w:sz w:val="24"/>
          <w:szCs w:val="24"/>
        </w:rPr>
        <w:t>一、项目概述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本次商谈的内容为连云港市第一人民医院开发区</w:t>
      </w:r>
      <w:r>
        <w:rPr>
          <w:rFonts w:hint="eastAsia" w:ascii="宋体" w:hAnsi="宋体" w:cs="宋体"/>
          <w:sz w:val="24"/>
          <w:szCs w:val="24"/>
          <w:lang w:val="en-US" w:eastAsia="zh-CN"/>
        </w:rPr>
        <w:t>院区</w:t>
      </w:r>
      <w:r>
        <w:rPr>
          <w:rFonts w:hint="eastAsia" w:ascii="宋体" w:hAnsi="宋体" w:cs="宋体"/>
          <w:b/>
          <w:sz w:val="28"/>
          <w:szCs w:val="28"/>
        </w:rPr>
        <w:t>数字胃肠机（大平板）</w:t>
      </w:r>
      <w:r>
        <w:rPr>
          <w:rFonts w:hint="eastAsia" w:ascii="宋体" w:hAnsi="宋体" w:cs="宋体"/>
          <w:sz w:val="24"/>
          <w:szCs w:val="24"/>
        </w:rPr>
        <w:t>采购。卖方负责将</w:t>
      </w:r>
      <w:r>
        <w:rPr>
          <w:rFonts w:hint="eastAsia" w:ascii="宋体" w:hAnsi="宋体" w:cs="宋体"/>
          <w:b/>
          <w:sz w:val="28"/>
          <w:szCs w:val="28"/>
        </w:rPr>
        <w:t>数字胃肠机（大平板）</w:t>
      </w:r>
      <w:r>
        <w:rPr>
          <w:rFonts w:hint="eastAsia" w:ascii="宋体" w:hAnsi="宋体" w:cs="宋体"/>
          <w:sz w:val="24"/>
          <w:szCs w:val="24"/>
        </w:rPr>
        <w:t>运抵买方指定机房，完成安装，检测、验收合格，交付买方使用，即交钥匙工程。</w:t>
      </w:r>
    </w:p>
    <w:p>
      <w:pPr>
        <w:spacing w:line="360" w:lineRule="auto"/>
        <w:rPr>
          <w:rFonts w:ascii="宋体" w:hAnsi="宋体" w:cs="宋体"/>
          <w:b/>
          <w:color w:val="000000"/>
          <w:sz w:val="24"/>
        </w:rPr>
      </w:pPr>
      <w:r>
        <w:rPr>
          <w:rFonts w:hint="eastAsia" w:ascii="宋体" w:hAnsi="宋体" w:cs="宋体"/>
          <w:b/>
          <w:color w:val="000000"/>
          <w:sz w:val="24"/>
        </w:rPr>
        <w:t>二、主要技术参数</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2"/>
            <w:vAlign w:val="center"/>
          </w:tcPr>
          <w:p>
            <w:pPr>
              <w:spacing w:line="360" w:lineRule="auto"/>
              <w:rPr>
                <w:rFonts w:cs="宋体" w:asciiTheme="minorEastAsia" w:hAnsiTheme="minorEastAsia" w:eastAsiaTheme="minorEastAsia"/>
                <w:b/>
                <w:bCs/>
                <w:kern w:val="0"/>
                <w:szCs w:val="21"/>
              </w:rPr>
            </w:pPr>
            <w:bookmarkStart w:id="0" w:name="_Hlk48047142"/>
            <w:r>
              <w:rPr>
                <w:rFonts w:hint="eastAsia" w:cs="宋体" w:asciiTheme="minorEastAsia" w:hAnsiTheme="minorEastAsia" w:eastAsiaTheme="minorEastAsia"/>
                <w:b/>
                <w:kern w:val="0"/>
                <w:szCs w:val="21"/>
                <w:lang w:bidi="ar"/>
              </w:rPr>
              <w:t>主要部件性能参数表及服务要求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lang w:bidi="ar"/>
              </w:rPr>
              <w:t>序号</w:t>
            </w:r>
          </w:p>
        </w:tc>
        <w:tc>
          <w:tcPr>
            <w:tcW w:w="7303" w:type="dxa"/>
            <w:vAlign w:val="center"/>
          </w:tcPr>
          <w:p>
            <w:pPr>
              <w:spacing w:line="360" w:lineRule="auto"/>
              <w:rPr>
                <w:rFonts w:cs="宋体" w:asciiTheme="minorEastAsia" w:hAnsiTheme="minorEastAsia" w:eastAsiaTheme="minorEastAsia"/>
                <w:b/>
                <w:bCs/>
                <w:kern w:val="0"/>
                <w:szCs w:val="21"/>
              </w:rPr>
            </w:pPr>
            <w:r>
              <w:rPr>
                <w:rFonts w:hint="eastAsia" w:cs="宋体" w:asciiTheme="minorEastAsia" w:hAnsiTheme="minorEastAsia" w:eastAsiaTheme="minorEastAsia"/>
                <w:kern w:val="0"/>
                <w:szCs w:val="21"/>
                <w:lang w:bidi="ar"/>
              </w:rPr>
              <w:t>招标参数和性能要求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b/>
                <w:bCs/>
                <w:kern w:val="0"/>
                <w:szCs w:val="21"/>
                <w:lang w:bidi="ar"/>
              </w:rPr>
            </w:pPr>
          </w:p>
        </w:tc>
        <w:tc>
          <w:tcPr>
            <w:tcW w:w="7303" w:type="dxa"/>
            <w:vAlign w:val="center"/>
          </w:tcPr>
          <w:p>
            <w:pPr>
              <w:spacing w:line="360" w:lineRule="auto"/>
              <w:rPr>
                <w:rFonts w:cs="宋体" w:asciiTheme="minorEastAsia" w:hAnsiTheme="minorEastAsia" w:eastAsiaTheme="minorEastAsia"/>
                <w:b/>
                <w:bCs/>
                <w:kern w:val="0"/>
                <w:szCs w:val="21"/>
                <w:lang w:bidi="ar"/>
              </w:rPr>
            </w:pPr>
            <w:r>
              <w:rPr>
                <w:rFonts w:hint="eastAsia" w:cs="宋体" w:asciiTheme="minorEastAsia" w:hAnsiTheme="minorEastAsia" w:eastAsiaTheme="minorEastAsia"/>
                <w:b/>
                <w:bCs/>
                <w:kern w:val="0"/>
                <w:szCs w:val="21"/>
                <w:lang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303" w:type="dxa"/>
            <w:vAlign w:val="center"/>
          </w:tcPr>
          <w:p>
            <w:pPr>
              <w:spacing w:line="360" w:lineRule="auto"/>
              <w:rPr>
                <w:rFonts w:cs="宋体" w:asciiTheme="minorEastAsia" w:hAnsiTheme="minorEastAsia" w:eastAsiaTheme="minorEastAsia"/>
                <w:bCs/>
                <w:kern w:val="0"/>
                <w:szCs w:val="21"/>
              </w:rPr>
            </w:pPr>
            <w:r>
              <w:rPr>
                <w:rFonts w:hint="eastAsia" w:cs="宋体" w:asciiTheme="minorEastAsia" w:hAnsiTheme="minorEastAsia" w:eastAsiaTheme="minorEastAsia"/>
                <w:kern w:val="0"/>
                <w:szCs w:val="21"/>
                <w:lang w:bidi="ar"/>
              </w:rPr>
              <w:t>设备用途：采用动态平板探测器实现DR摄影及动态图像采集功能，并可在透视状态下，进行数字化摄影图像采集。全面支持胃肠道、食管钡透、钡灌肠等造影检查；适用于胃肠检查、关节（造影）、儿科摄影、静脉肾盂造影、泌尿系尿路造影、膀胱逆行造影、非血管介入操作、妇科摄影（多用于子宫输卵管造影）、胸片、骨科摄影等多方面临床检查工作，实现一机多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bookmarkStart w:id="1" w:name="_GoBack" w:colFirst="0" w:colLast="1"/>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X线球管：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.1</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最大管电压≥150KV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.2</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最大管电流≥</w:t>
            </w:r>
            <w:r>
              <w:rPr>
                <w:rFonts w:hint="eastAsia" w:asciiTheme="minorEastAsia" w:hAnsiTheme="minorEastAsia" w:eastAsiaTheme="minorEastAsia"/>
                <w:color w:val="000000" w:themeColor="text1"/>
                <w:szCs w:val="21"/>
                <w:lang w:val="en-US" w:eastAsia="zh-CN"/>
                <w14:textFill>
                  <w14:solidFill>
                    <w14:schemeClr w14:val="tx1"/>
                  </w14:solidFill>
                </w14:textFill>
              </w:rPr>
              <w:t>630</w:t>
            </w:r>
            <w:r>
              <w:rPr>
                <w:rFonts w:hint="eastAsia" w:asciiTheme="minorEastAsia" w:hAnsiTheme="minorEastAsia" w:eastAsiaTheme="minorEastAsia"/>
                <w:color w:val="000000" w:themeColor="text1"/>
                <w:szCs w:val="21"/>
                <w14:textFill>
                  <w14:solidFill>
                    <w14:schemeClr w14:val="tx1"/>
                  </w14:solidFill>
                </w14:textFill>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.3</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焦点：0.6mm/1.2m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.4</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焦点功率:</w:t>
            </w:r>
            <w:r>
              <w:rPr>
                <w:rFonts w:ascii="宋体" w:hAnsi="宋体"/>
                <w:color w:val="000000" w:themeColor="text1"/>
                <w:szCs w:val="21"/>
                <w14:textFill>
                  <w14:solidFill>
                    <w14:schemeClr w14:val="tx1"/>
                  </w14:solidFill>
                </w14:textFill>
              </w:rPr>
              <w:t>大焦点≥</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kW，</w:t>
            </w:r>
            <w:r>
              <w:rPr>
                <w:rFonts w:ascii="宋体" w:hAnsi="宋体"/>
                <w:color w:val="000000" w:themeColor="text1"/>
                <w:szCs w:val="21"/>
                <w14:textFill>
                  <w14:solidFill>
                    <w14:schemeClr w14:val="tx1"/>
                  </w14:solidFill>
                </w14:textFill>
              </w:rPr>
              <w:t>小焦点</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kW</w:t>
            </w:r>
            <w:r>
              <w:rPr>
                <w:rFonts w:asciiTheme="minorEastAsia" w:hAnsiTheme="minorEastAsia" w:eastAsia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.5</w:t>
            </w:r>
          </w:p>
        </w:tc>
        <w:tc>
          <w:tcPr>
            <w:tcW w:w="7303" w:type="dxa"/>
            <w:vAlign w:val="center"/>
          </w:tcPr>
          <w:p>
            <w:pPr>
              <w:spacing w:line="360" w:lineRule="auto"/>
              <w:rPr>
                <w:rFonts w:cs="宋体" w:asciiTheme="minorEastAsia" w:hAnsiTheme="minorEastAsia" w:eastAsiaTheme="minorEastAsia"/>
                <w:b/>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阳极热容量：≥</w:t>
            </w:r>
            <w:r>
              <w:rPr>
                <w:rFonts w:hint="eastAsia" w:asciiTheme="minorEastAsia" w:hAnsiTheme="minorEastAsia" w:eastAsiaTheme="minorEastAsia"/>
                <w:color w:val="000000" w:themeColor="text1"/>
                <w:szCs w:val="21"/>
                <w:lang w:val="en-US" w:eastAsia="zh-CN"/>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 xml:space="preserve">00KHU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2</w:t>
            </w:r>
            <w:r>
              <w:rPr>
                <w:rFonts w:cs="宋体" w:asciiTheme="minorEastAsia" w:hAnsiTheme="minorEastAsia" w:eastAsiaTheme="minorEastAsia"/>
                <w:color w:val="000000" w:themeColor="text1"/>
                <w:kern w:val="0"/>
                <w:szCs w:val="21"/>
                <w:lang w:bidi="ar"/>
                <w14:textFill>
                  <w14:solidFill>
                    <w14:schemeClr w14:val="tx1"/>
                  </w14:solidFill>
                </w14:textFill>
              </w:rPr>
              <w:t>.</w:t>
            </w:r>
            <w:r>
              <w:rPr>
                <w:rFonts w:hint="eastAsia" w:cs="宋体" w:asciiTheme="minorEastAsia" w:hAnsiTheme="minorEastAsia" w:eastAsiaTheme="minorEastAsia"/>
                <w:color w:val="000000" w:themeColor="text1"/>
                <w:kern w:val="0"/>
                <w:szCs w:val="21"/>
                <w:lang w:bidi="ar"/>
                <w14:textFill>
                  <w14:solidFill>
                    <w14:schemeClr w14:val="tx1"/>
                  </w14:solidFill>
                </w14:textFill>
              </w:rPr>
              <w:t>6</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阳极转速：≥8500转/分钟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3</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高压发生器：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3.1</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功率：≥</w:t>
            </w:r>
            <w:r>
              <w:rPr>
                <w:rFonts w:hint="eastAsia" w:asciiTheme="minorEastAsia" w:hAnsiTheme="minorEastAsia" w:eastAsiaTheme="minorEastAsia"/>
                <w:color w:val="000000" w:themeColor="text1"/>
                <w:szCs w:val="21"/>
                <w:lang w:val="en-US" w:eastAsia="zh-CN"/>
                <w14:textFill>
                  <w14:solidFill>
                    <w14:schemeClr w14:val="tx1"/>
                  </w14:solidFill>
                </w14:textFill>
              </w:rPr>
              <w:t>50</w:t>
            </w:r>
            <w:r>
              <w:rPr>
                <w:rFonts w:hint="eastAsia" w:asciiTheme="minorEastAsia" w:hAnsiTheme="minorEastAsia" w:eastAsiaTheme="minorEastAsia"/>
                <w:color w:val="000000" w:themeColor="text1"/>
                <w:szCs w:val="21"/>
                <w14:textFill>
                  <w14:solidFill>
                    <w14:schemeClr w14:val="tx1"/>
                  </w14:solidFill>
                </w14:textFill>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3</w:t>
            </w:r>
            <w:r>
              <w:rPr>
                <w:rFonts w:cs="宋体" w:asciiTheme="minorEastAsia" w:hAnsiTheme="minorEastAsia" w:eastAsiaTheme="minorEastAsia"/>
                <w:color w:val="000000" w:themeColor="text1"/>
                <w:kern w:val="0"/>
                <w:szCs w:val="21"/>
                <w:lang w:bidi="ar"/>
                <w14:textFill>
                  <w14:solidFill>
                    <w14:schemeClr w14:val="tx1"/>
                  </w14:solidFill>
                </w14:textFill>
              </w:rPr>
              <w:t>.2</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摄影管电流范围：≥1</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3.3</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逆变频率≥</w:t>
            </w:r>
            <w:r>
              <w:rPr>
                <w:rFonts w:hint="eastAsia" w:asciiTheme="minorEastAsia" w:hAnsiTheme="minorEastAsia" w:eastAsiaTheme="minorEastAsia"/>
                <w:color w:val="000000" w:themeColor="text1"/>
                <w:szCs w:val="21"/>
                <w:lang w:val="en-US" w:eastAsia="zh-CN"/>
                <w14:textFill>
                  <w14:solidFill>
                    <w14:schemeClr w14:val="tx1"/>
                  </w14:solidFill>
                </w14:textFill>
              </w:rPr>
              <w:t>50</w:t>
            </w:r>
            <w:r>
              <w:rPr>
                <w:rFonts w:hint="eastAsia" w:asciiTheme="minorEastAsia" w:hAnsiTheme="minorEastAsia" w:eastAsiaTheme="minorEastAsia"/>
                <w:color w:val="000000" w:themeColor="text1"/>
                <w:szCs w:val="21"/>
                <w14:textFill>
                  <w14:solidFill>
                    <w14:schemeClr w14:val="tx1"/>
                  </w14:solidFill>
                </w14:textFill>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3</w:t>
            </w:r>
            <w:r>
              <w:rPr>
                <w:rFonts w:cs="宋体" w:asciiTheme="minorEastAsia" w:hAnsiTheme="minorEastAsia" w:eastAsiaTheme="minorEastAsia"/>
                <w:color w:val="000000" w:themeColor="text1"/>
                <w:kern w:val="0"/>
                <w:szCs w:val="21"/>
                <w:lang w:bidi="ar"/>
                <w14:textFill>
                  <w14:solidFill>
                    <w14:schemeClr w14:val="tx1"/>
                  </w14:solidFill>
                </w14:textFill>
              </w:rPr>
              <w:t>.4</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透视管电流范围：≥0.5-20mA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4</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诊断床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4.1</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床身转动范围：-15°～90°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4.2</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床面横向移动距离：</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bidi="ar"/>
                <w14:textFill>
                  <w14:solidFill>
                    <w14:schemeClr w14:val="tx1"/>
                  </w14:solidFill>
                </w14:textFill>
              </w:rPr>
              <w:t>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4.3</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球管摆臂角度：-35°～35°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4.4</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SID移动距离：1.15m～1.8m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4.5</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床面板承重：</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bidi="ar"/>
                <w14:textFill>
                  <w14:solidFill>
                    <w14:schemeClr w14:val="tx1"/>
                  </w14:solidFill>
                </w14:textFill>
              </w:rPr>
              <w:t>135kg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4.6</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具有三挡一键调节式SID调节功能，分别为1100mm，1500mm，1800mm全自动一键到位。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4.7</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床边控制器、钡杯架，肩托，病人用手柄，头端病人用手柄等完备的附件，具有双向对讲系统。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4.8</w:t>
            </w:r>
          </w:p>
        </w:tc>
        <w:tc>
          <w:tcPr>
            <w:tcW w:w="7303" w:type="dxa"/>
            <w:vAlign w:val="center"/>
          </w:tcPr>
          <w:p>
            <w:pPr>
              <w:spacing w:line="360" w:lineRule="auto"/>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一键到位功能：床体近控面板可通过按键一键控制床运动到胸片拍摄位或卧位的功能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lang w:bidi="ar"/>
                <w14:textFill>
                  <w14:solidFill>
                    <w14:schemeClr w14:val="tx1"/>
                  </w14:solidFill>
                </w14:textFill>
              </w:rPr>
              <w:t>5</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数字化动态平板探测器：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5.1</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探测器结构： 整板无拼接设计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5.2</w:t>
            </w:r>
          </w:p>
        </w:tc>
        <w:tc>
          <w:tcPr>
            <w:tcW w:w="7303" w:type="dxa"/>
            <w:vAlign w:val="center"/>
          </w:tcPr>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材料：非晶硅，表面涂层碘化铯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5.3</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无拼接整板最大摄片野：≥17"×17"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5.4</w:t>
            </w:r>
          </w:p>
        </w:tc>
        <w:tc>
          <w:tcPr>
            <w:tcW w:w="7303" w:type="dxa"/>
            <w:vAlign w:val="center"/>
          </w:tcPr>
          <w:p>
            <w:pPr>
              <w:spacing w:line="360" w:lineRule="auto"/>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像素尺寸：≤1</w:t>
            </w:r>
            <w:r>
              <w:rPr>
                <w:rFonts w:hint="eastAsia" w:asciiTheme="minorEastAsia" w:hAnsiTheme="minorEastAsia" w:eastAsiaTheme="minorEastAsia"/>
                <w:color w:val="000000" w:themeColor="text1"/>
                <w:szCs w:val="21"/>
                <w:lang w:val="en-US" w:eastAsia="zh-CN"/>
                <w14:textFill>
                  <w14:solidFill>
                    <w14:schemeClr w14:val="tx1"/>
                  </w14:solidFill>
                </w14:textFill>
              </w:rPr>
              <w:t>60</w:t>
            </w:r>
            <w:r>
              <w:rPr>
                <w:rFonts w:hint="eastAsia" w:asciiTheme="minorEastAsia" w:hAnsiTheme="minorEastAsia" w:eastAsiaTheme="minorEastAsia"/>
                <w:color w:val="000000" w:themeColor="text1"/>
                <w:szCs w:val="21"/>
                <w14:textFill>
                  <w14:solidFill>
                    <w14:schemeClr w14:val="tx1"/>
                  </w14:solidFill>
                </w14:textFill>
              </w:rPr>
              <w:t xml:space="preserve"> 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.5</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A/D转换： 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5.6</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像素矩阵：≥</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2592×2656</w:t>
            </w:r>
            <w:r>
              <w:rPr>
                <w:rFonts w:hint="eastAsia" w:ascii="微软雅黑" w:hAnsi="微软雅黑" w:eastAsia="微软雅黑" w:cs="微软雅黑"/>
                <w:color w:val="000000" w:themeColor="text1"/>
                <w:kern w:val="0"/>
                <w:sz w:val="22"/>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5.7</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空间分辨率：≥6803.7线对/毫米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lang w:bidi="ar"/>
                <w14:textFill>
                  <w14:solidFill>
                    <w14:schemeClr w14:val="tx1"/>
                  </w14:solidFill>
                </w14:textFill>
              </w:rPr>
              <w:t>5.8</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动态采集速率：≥30帧/秒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5.9</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成像时间：≤6S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5.10</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预览时间≤3S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6</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6.1</w:t>
            </w:r>
          </w:p>
        </w:tc>
        <w:tc>
          <w:tcPr>
            <w:tcW w:w="7303" w:type="dxa"/>
            <w:vAlign w:val="center"/>
          </w:tcPr>
          <w:p>
            <w:pPr>
              <w:spacing w:line="360" w:lineRule="auto"/>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主控器：病人资料处理、图像显示及图像传输等，配备最新版本的专业动态平板图像处理软件；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6.2</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操作系统：</w:t>
            </w:r>
            <w:r>
              <w:rPr>
                <w:rFonts w:asciiTheme="minorEastAsia" w:hAnsiTheme="minorEastAsia" w:eastAsiaTheme="minorEastAsia"/>
                <w:color w:val="000000" w:themeColor="text1"/>
                <w:kern w:val="0"/>
                <w:szCs w:val="21"/>
                <w:lang w:bidi="ar"/>
                <w14:textFill>
                  <w14:solidFill>
                    <w14:schemeClr w14:val="tx1"/>
                  </w14:solidFill>
                </w14:textFill>
              </w:rPr>
              <w:t xml:space="preserve"> </w:t>
            </w:r>
            <w:r>
              <w:rPr>
                <w:color w:val="000000" w:themeColor="text1"/>
                <w:szCs w:val="21"/>
                <w14:textFill>
                  <w14:solidFill>
                    <w14:schemeClr w14:val="tx1"/>
                  </w14:solidFill>
                </w14:textFill>
              </w:rPr>
              <w:t>主机采用触摸屏和操作杆操作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6.3</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操作方式： 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asciiTheme="minorEastAsia" w:hAnsiTheme="minorEastAsia" w:eastAsiaTheme="minorEastAsia"/>
                <w:color w:val="000000" w:themeColor="text1"/>
                <w:kern w:val="0"/>
                <w:szCs w:val="21"/>
                <w:lang w:bidi="ar"/>
                <w14:textFill>
                  <w14:solidFill>
                    <w14:schemeClr w14:val="tx1"/>
                  </w14:solidFill>
                </w14:textFill>
              </w:rPr>
              <w:t>6.4</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.4.1</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图像采集：摄影影像采集、透视影像采集、负重位多角度摄影、视频保存、视频回放、视频截取、图像自动调窗、图像自动裁剪、图像自动发送、图像左右标记。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.4.2</w:t>
            </w:r>
          </w:p>
        </w:tc>
        <w:tc>
          <w:tcPr>
            <w:tcW w:w="7303" w:type="dxa"/>
            <w:vAlign w:val="center"/>
          </w:tcPr>
          <w:p>
            <w:pPr>
              <w:spacing w:line="360" w:lineRule="auto"/>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图像处理：图像校正，图像翻转。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.4.3</w:t>
            </w:r>
          </w:p>
        </w:tc>
        <w:tc>
          <w:tcPr>
            <w:tcW w:w="7303" w:type="dxa"/>
            <w:vAlign w:val="center"/>
          </w:tcPr>
          <w:p>
            <w:pPr>
              <w:widowControl/>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全身拼接：支持全自动全身图像拼接功能。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.4.4</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图像观察：查看摄影图像，查看透视影像，窗宽窗位调整，图像翻转，图像旋转，图像缩放，图像还原。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5</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放大镜功能： 方便观察图像细节，可调节放大镜大小和倍数；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6</w:t>
            </w:r>
          </w:p>
        </w:tc>
        <w:tc>
          <w:tcPr>
            <w:tcW w:w="7303" w:type="dxa"/>
            <w:vAlign w:val="center"/>
          </w:tcPr>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具有自动控制限束器缩窗或开窗功能：在软件上选择部位体位后，自动控制限束器缩窗或开窗到适合拍摄所选部位的开窗位置。且改变SID时束光器光野会智能维持原有大小。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7</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图像存储：≥60000 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8</w:t>
            </w:r>
          </w:p>
        </w:tc>
        <w:tc>
          <w:tcPr>
            <w:tcW w:w="7303" w:type="dxa"/>
            <w:vAlign w:val="center"/>
          </w:tcPr>
          <w:p>
            <w:pPr>
              <w:spacing w:line="360" w:lineRule="auto"/>
              <w:rPr>
                <w:rFonts w:asciiTheme="minorEastAsia" w:hAnsiTheme="minorEastAsia" w:eastAsiaTheme="minorEastAsia"/>
                <w:color w:val="000000" w:themeColor="text1"/>
                <w:kern w:val="0"/>
                <w:szCs w:val="21"/>
                <w:lang w:bidi="ar"/>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图像显示器：≥ 19寸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Style w:val="7"/>
                <w:rFonts w:cs="宋体" w:asciiTheme="minorEastAsia" w:hAnsiTheme="minorEastAsia" w:eastAsiaTheme="minorEastAsia"/>
                <w:b w:val="0"/>
                <w:bCs w:val="0"/>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6</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9</w:t>
            </w:r>
          </w:p>
        </w:tc>
        <w:tc>
          <w:tcPr>
            <w:tcW w:w="7303" w:type="dxa"/>
            <w:vAlign w:val="center"/>
          </w:tcPr>
          <w:p>
            <w:pPr>
              <w:spacing w:line="360" w:lineRule="auto"/>
              <w:rPr>
                <w:rStyle w:val="7"/>
                <w:rFonts w:cs="宋体" w:asciiTheme="minorEastAsia" w:hAnsiTheme="minorEastAsia" w:eastAsiaTheme="minorEastAsia"/>
                <w:bCs w:val="0"/>
                <w:color w:val="000000" w:themeColor="text1"/>
                <w:kern w:val="0"/>
                <w:szCs w:val="21"/>
                <w:lang w:bidi="ar"/>
                <w14:textFill>
                  <w14:solidFill>
                    <w14:schemeClr w14:val="tx1"/>
                  </w14:solidFill>
                </w14:textFill>
              </w:rPr>
            </w:pPr>
            <w:r>
              <w:rPr>
                <w:rFonts w:hint="eastAsia" w:cs="宋体" w:asciiTheme="minorEastAsia" w:hAnsiTheme="minorEastAsia" w:eastAsiaTheme="minorEastAsia"/>
                <w:color w:val="000000" w:themeColor="text1"/>
                <w:kern w:val="0"/>
                <w:szCs w:val="21"/>
                <w:lang w:bidi="ar"/>
                <w14:textFill>
                  <w14:solidFill>
                    <w14:schemeClr w14:val="tx1"/>
                  </w14:solidFill>
                </w14:textFill>
              </w:rPr>
              <w:t>具有器官程序摄影（APR）功能：在软件上选择部位体位后，自动设置所用高压曝光参数</w:t>
            </w:r>
            <w:r>
              <w:rPr>
                <w:rFonts w:hint="eastAsia"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7</w:t>
            </w:r>
          </w:p>
        </w:tc>
        <w:tc>
          <w:tcPr>
            <w:tcW w:w="7303" w:type="dxa"/>
            <w:vAlign w:val="center"/>
          </w:tcPr>
          <w:p>
            <w:pPr>
              <w:spacing w:line="360" w:lineRule="auto"/>
              <w:rPr>
                <w:rFonts w:hint="eastAsia" w:cs="宋体" w:asciiTheme="minorEastAsia" w:hAnsiTheme="minorEastAsia" w:eastAsiaTheme="minorEastAsia"/>
                <w:b/>
                <w:bCs/>
                <w:color w:val="000000" w:themeColor="text1"/>
                <w:kern w:val="0"/>
                <w:szCs w:val="21"/>
                <w:lang w:bidi="ar"/>
                <w14:textFill>
                  <w14:solidFill>
                    <w14:schemeClr w14:val="tx1"/>
                  </w14:solidFill>
                </w14:textFill>
              </w:rPr>
            </w:pP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供应商需要</w:t>
            </w:r>
            <w:r>
              <w:rPr>
                <w:rFonts w:hint="eastAsia" w:cs="宋体" w:asciiTheme="minorEastAsia" w:hAnsiTheme="minorEastAsia" w:eastAsiaTheme="minorEastAsia"/>
                <w:b/>
                <w:bCs/>
                <w:color w:val="000000" w:themeColor="text1"/>
                <w:kern w:val="0"/>
                <w:szCs w:val="21"/>
                <w:lang w:val="en-US" w:eastAsia="zh-CN" w:bidi="ar"/>
                <w14:textFill>
                  <w14:solidFill>
                    <w14:schemeClr w14:val="tx1"/>
                  </w14:solidFill>
                </w14:textFill>
              </w:rPr>
              <w:t>承担</w:t>
            </w:r>
            <w:r>
              <w:rPr>
                <w:rFonts w:hint="eastAsia" w:cs="宋体" w:asciiTheme="minorEastAsia" w:hAnsiTheme="minorEastAsia" w:eastAsiaTheme="minorEastAsia"/>
                <w:b/>
                <w:bCs/>
                <w:color w:val="000000" w:themeColor="text1"/>
                <w:kern w:val="0"/>
                <w:szCs w:val="21"/>
                <w:lang w:bidi="ar"/>
                <w14:textFill>
                  <w14:solidFill>
                    <w14:schemeClr w14:val="tx1"/>
                  </w14:solidFill>
                </w14:textFill>
              </w:rPr>
              <w:t>PACS技师工作站对接费用</w:t>
            </w:r>
          </w:p>
        </w:tc>
      </w:tr>
      <w:bookmarkEnd w:id="1"/>
      <w:bookmarkEnd w:id="0"/>
    </w:tbl>
    <w:p>
      <w:pPr>
        <w:jc w:val="left"/>
        <w:rPr>
          <w:rFonts w:ascii="宋体" w:cs="宋体"/>
          <w:b/>
          <w:bCs/>
          <w:sz w:val="24"/>
        </w:rPr>
      </w:pPr>
      <w:r>
        <w:rPr>
          <w:rFonts w:hint="eastAsia" w:ascii="宋体" w:hAnsi="宋体" w:cs="宋体"/>
          <w:b/>
          <w:bCs/>
          <w:sz w:val="24"/>
        </w:rPr>
        <w:t>三、售后服务：</w:t>
      </w:r>
    </w:p>
    <w:p>
      <w:pPr>
        <w:rPr>
          <w:rFonts w:ascii="宋体" w:cs="宋体"/>
          <w:sz w:val="24"/>
        </w:rPr>
      </w:pPr>
      <w:r>
        <w:rPr>
          <w:rFonts w:hint="eastAsia" w:ascii="宋体" w:hAnsi="宋体" w:cs="宋体"/>
          <w:sz w:val="24"/>
        </w:rPr>
        <w:t>备件、资料及其他</w:t>
      </w:r>
    </w:p>
    <w:p>
      <w:pPr>
        <w:rPr>
          <w:rFonts w:ascii="宋体" w:cs="宋体"/>
          <w:sz w:val="24"/>
        </w:rPr>
      </w:pPr>
      <w:r>
        <w:rPr>
          <w:rFonts w:ascii="宋体" w:hAnsi="宋体" w:cs="宋体"/>
          <w:sz w:val="24"/>
        </w:rPr>
        <w:t>1.</w:t>
      </w:r>
      <w:r>
        <w:rPr>
          <w:rFonts w:hint="eastAsia" w:ascii="宋体" w:hAnsi="宋体" w:cs="宋体"/>
          <w:sz w:val="24"/>
        </w:rPr>
        <w:t>备件</w:t>
      </w:r>
    </w:p>
    <w:p>
      <w:pPr>
        <w:rPr>
          <w:rFonts w:ascii="宋体" w:cs="宋体"/>
          <w:sz w:val="24"/>
        </w:rPr>
      </w:pPr>
      <w:r>
        <w:rPr>
          <w:rFonts w:hint="eastAsia" w:ascii="宋体" w:hAnsi="宋体" w:cs="宋体"/>
          <w:sz w:val="24"/>
        </w:rPr>
        <w:t>卖方应在国内设有维修备件库</w:t>
      </w:r>
      <w:r>
        <w:rPr>
          <w:rFonts w:ascii="宋体" w:cs="宋体"/>
          <w:sz w:val="24"/>
        </w:rPr>
        <w:t>,</w:t>
      </w:r>
      <w:r>
        <w:rPr>
          <w:rFonts w:hint="eastAsia" w:ascii="宋体" w:hAnsi="宋体" w:cs="宋体"/>
          <w:sz w:val="24"/>
        </w:rPr>
        <w:t>保证供应等。</w:t>
      </w:r>
    </w:p>
    <w:p>
      <w:pPr>
        <w:rPr>
          <w:rFonts w:ascii="宋体" w:cs="宋体"/>
          <w:sz w:val="24"/>
        </w:rPr>
      </w:pPr>
      <w:r>
        <w:rPr>
          <w:rFonts w:ascii="宋体" w:hAnsi="宋体" w:cs="宋体"/>
          <w:sz w:val="24"/>
        </w:rPr>
        <w:t>2.</w:t>
      </w:r>
      <w:r>
        <w:rPr>
          <w:rFonts w:hint="eastAsia" w:ascii="宋体" w:hAnsi="宋体" w:cs="宋体"/>
          <w:sz w:val="24"/>
        </w:rPr>
        <w:t>资料</w:t>
      </w:r>
    </w:p>
    <w:p>
      <w:pPr>
        <w:rPr>
          <w:rFonts w:ascii="宋体" w:cs="宋体"/>
          <w:sz w:val="24"/>
        </w:rPr>
      </w:pPr>
      <w:r>
        <w:rPr>
          <w:rFonts w:ascii="宋体" w:hAnsi="宋体" w:cs="宋体"/>
          <w:sz w:val="24"/>
        </w:rPr>
        <w:t>2.1</w:t>
      </w:r>
      <w:r>
        <w:rPr>
          <w:rFonts w:hint="eastAsia" w:ascii="宋体" w:hAnsi="宋体" w:cs="宋体"/>
          <w:sz w:val="24"/>
        </w:rPr>
        <w:t>提供操作手册</w:t>
      </w:r>
      <w:r>
        <w:rPr>
          <w:rFonts w:ascii="宋体" w:cs="宋体"/>
          <w:sz w:val="24"/>
        </w:rPr>
        <w:t>,</w:t>
      </w:r>
      <w:r>
        <w:rPr>
          <w:rFonts w:hint="eastAsia" w:ascii="宋体" w:hAnsi="宋体" w:cs="宋体"/>
          <w:sz w:val="24"/>
        </w:rPr>
        <w:t>维护手册等。</w:t>
      </w:r>
    </w:p>
    <w:p>
      <w:pPr>
        <w:rPr>
          <w:rFonts w:ascii="宋体" w:cs="宋体"/>
          <w:sz w:val="24"/>
        </w:rPr>
      </w:pPr>
      <w:r>
        <w:rPr>
          <w:rFonts w:ascii="宋体" w:hAnsi="宋体" w:cs="宋体"/>
          <w:sz w:val="24"/>
        </w:rPr>
        <w:t>2.2</w:t>
      </w:r>
      <w:r>
        <w:rPr>
          <w:rFonts w:hint="eastAsia" w:ascii="宋体" w:hAnsi="宋体" w:cs="宋体"/>
          <w:sz w:val="24"/>
        </w:rPr>
        <w:t>卖方须向买方提供设备的运行</w:t>
      </w:r>
      <w:r>
        <w:rPr>
          <w:rFonts w:ascii="宋体" w:cs="宋体"/>
          <w:sz w:val="24"/>
        </w:rPr>
        <w:t>,</w:t>
      </w:r>
      <w:r>
        <w:rPr>
          <w:rFonts w:hint="eastAsia" w:ascii="宋体" w:hAnsi="宋体" w:cs="宋体"/>
          <w:sz w:val="24"/>
        </w:rPr>
        <w:t>安装</w:t>
      </w:r>
      <w:r>
        <w:rPr>
          <w:rFonts w:ascii="宋体" w:cs="宋体"/>
          <w:sz w:val="24"/>
        </w:rPr>
        <w:t>,</w:t>
      </w:r>
      <w:r>
        <w:rPr>
          <w:rFonts w:hint="eastAsia" w:ascii="宋体" w:hAnsi="宋体" w:cs="宋体"/>
          <w:sz w:val="24"/>
        </w:rPr>
        <w:t>使用环境要求等。</w:t>
      </w:r>
    </w:p>
    <w:p>
      <w:pPr>
        <w:rPr>
          <w:rFonts w:ascii="宋体" w:cs="宋体"/>
          <w:sz w:val="24"/>
        </w:rPr>
      </w:pPr>
      <w:r>
        <w:rPr>
          <w:rFonts w:ascii="宋体" w:hAnsi="宋体" w:cs="宋体"/>
          <w:sz w:val="24"/>
        </w:rPr>
        <w:t>3.</w:t>
      </w:r>
      <w:r>
        <w:rPr>
          <w:rFonts w:hint="eastAsia" w:ascii="宋体" w:hAnsi="宋体" w:cs="宋体"/>
          <w:sz w:val="24"/>
        </w:rPr>
        <w:t>服务</w:t>
      </w:r>
    </w:p>
    <w:p>
      <w:pPr>
        <w:rPr>
          <w:rFonts w:ascii="宋体" w:cs="宋体"/>
          <w:sz w:val="24"/>
        </w:rPr>
      </w:pPr>
      <w:r>
        <w:rPr>
          <w:rFonts w:ascii="宋体" w:hAnsi="宋体" w:cs="宋体"/>
          <w:sz w:val="24"/>
        </w:rPr>
        <w:t>3.1</w:t>
      </w:r>
      <w:r>
        <w:rPr>
          <w:rFonts w:hint="eastAsia" w:ascii="宋体" w:hAnsi="宋体" w:cs="宋体"/>
          <w:sz w:val="24"/>
        </w:rPr>
        <w:t>在货物到达用单位后</w:t>
      </w:r>
      <w:r>
        <w:rPr>
          <w:rFonts w:ascii="宋体" w:cs="宋体"/>
          <w:sz w:val="24"/>
        </w:rPr>
        <w:t>,</w:t>
      </w:r>
      <w:r>
        <w:rPr>
          <w:rFonts w:hint="eastAsia" w:ascii="宋体" w:hAnsi="宋体" w:cs="宋体"/>
          <w:sz w:val="24"/>
        </w:rPr>
        <w:t>卖方应在</w:t>
      </w:r>
      <w:r>
        <w:rPr>
          <w:rFonts w:ascii="宋体" w:hAnsi="宋体" w:cs="宋体"/>
          <w:sz w:val="24"/>
        </w:rPr>
        <w:t>7</w:t>
      </w:r>
      <w:r>
        <w:rPr>
          <w:rFonts w:hint="eastAsia" w:ascii="宋体" w:hAnsi="宋体" w:cs="宋体"/>
          <w:sz w:val="24"/>
        </w:rPr>
        <w:t>天内派专业工程师到达现场</w:t>
      </w:r>
      <w:r>
        <w:rPr>
          <w:rFonts w:ascii="宋体" w:cs="宋体"/>
          <w:sz w:val="24"/>
        </w:rPr>
        <w:t>,</w:t>
      </w:r>
      <w:r>
        <w:rPr>
          <w:rFonts w:hint="eastAsia" w:ascii="宋体" w:hAnsi="宋体" w:cs="宋体"/>
          <w:sz w:val="24"/>
        </w:rPr>
        <w:t>提供安装、调试等服务</w:t>
      </w:r>
      <w:r>
        <w:rPr>
          <w:rFonts w:ascii="宋体" w:cs="宋体"/>
          <w:sz w:val="24"/>
        </w:rPr>
        <w:t>,</w:t>
      </w:r>
      <w:r>
        <w:rPr>
          <w:rFonts w:hint="eastAsia" w:ascii="宋体" w:hAnsi="宋体" w:cs="宋体"/>
          <w:sz w:val="24"/>
        </w:rPr>
        <w:t>协助医院组织验收，并承担相关费用。</w:t>
      </w:r>
    </w:p>
    <w:p>
      <w:pPr>
        <w:rPr>
          <w:rFonts w:ascii="宋体" w:cs="宋体"/>
          <w:sz w:val="24"/>
        </w:rPr>
      </w:pPr>
      <w:r>
        <w:rPr>
          <w:rFonts w:ascii="宋体" w:hAnsi="宋体" w:cs="宋体"/>
          <w:sz w:val="24"/>
        </w:rPr>
        <w:t>3.2</w:t>
      </w:r>
      <w:r>
        <w:rPr>
          <w:rFonts w:hint="eastAsia" w:ascii="宋体" w:hAnsi="宋体" w:cs="宋体"/>
          <w:sz w:val="24"/>
        </w:rPr>
        <w:t>原厂保修期≥</w:t>
      </w:r>
      <w:r>
        <w:rPr>
          <w:rFonts w:ascii="宋体" w:hAnsi="宋体" w:cs="宋体"/>
          <w:sz w:val="24"/>
        </w:rPr>
        <w:t>2</w:t>
      </w:r>
      <w:r>
        <w:rPr>
          <w:rFonts w:hint="eastAsia" w:ascii="宋体" w:hAnsi="宋体" w:cs="宋体"/>
          <w:sz w:val="24"/>
        </w:rPr>
        <w:t>年，需提供原厂证明。卖方须保证提供</w:t>
      </w:r>
      <w:r>
        <w:rPr>
          <w:rFonts w:ascii="宋体" w:hAnsi="宋体" w:cs="宋体"/>
          <w:sz w:val="24"/>
        </w:rPr>
        <w:t>8</w:t>
      </w:r>
      <w:r>
        <w:rPr>
          <w:rFonts w:hint="eastAsia" w:ascii="宋体" w:hAnsi="宋体" w:cs="宋体"/>
          <w:sz w:val="24"/>
        </w:rPr>
        <w:t>年以上的优质服务。</w:t>
      </w:r>
    </w:p>
    <w:p>
      <w:pPr>
        <w:rPr>
          <w:rFonts w:ascii="宋体" w:cs="宋体"/>
          <w:sz w:val="24"/>
        </w:rPr>
      </w:pPr>
      <w:r>
        <w:rPr>
          <w:rFonts w:ascii="宋体" w:hAnsi="宋体" w:cs="宋体"/>
          <w:sz w:val="24"/>
        </w:rPr>
        <w:t>3.3</w:t>
      </w:r>
      <w:r>
        <w:rPr>
          <w:rFonts w:hint="eastAsia" w:ascii="宋体" w:hAnsi="宋体" w:cs="宋体"/>
          <w:sz w:val="24"/>
        </w:rPr>
        <w:t>卖方为买方提供现场操作培训</w:t>
      </w:r>
      <w:r>
        <w:rPr>
          <w:rFonts w:ascii="宋体" w:cs="宋体"/>
          <w:sz w:val="24"/>
        </w:rPr>
        <w:t>,</w:t>
      </w:r>
      <w:r>
        <w:rPr>
          <w:rFonts w:hint="eastAsia" w:ascii="宋体" w:hAnsi="宋体" w:cs="宋体"/>
          <w:sz w:val="24"/>
        </w:rPr>
        <w:t>保证操作人员正常使用设备各种功能,提供工程师1周2人次培训。</w:t>
      </w:r>
    </w:p>
    <w:p>
      <w:pPr>
        <w:rPr>
          <w:rFonts w:ascii="宋体" w:cs="宋体"/>
          <w:sz w:val="24"/>
        </w:rPr>
      </w:pPr>
      <w:r>
        <w:rPr>
          <w:rFonts w:ascii="宋体" w:hAnsi="宋体" w:cs="宋体"/>
          <w:sz w:val="24"/>
        </w:rPr>
        <w:t>3.</w:t>
      </w:r>
      <w:r>
        <w:rPr>
          <w:rFonts w:hint="eastAsia" w:ascii="宋体" w:hAnsi="宋体" w:cs="宋体"/>
          <w:sz w:val="24"/>
        </w:rPr>
        <w:t>4保修期内开机率≥</w:t>
      </w:r>
      <w:r>
        <w:rPr>
          <w:rFonts w:ascii="宋体" w:hAnsi="宋体" w:cs="宋体"/>
          <w:sz w:val="24"/>
        </w:rPr>
        <w:t>98%,</w:t>
      </w:r>
      <w:r>
        <w:rPr>
          <w:rFonts w:hint="eastAsia" w:ascii="宋体" w:hAnsi="宋体" w:cs="宋体"/>
          <w:sz w:val="24"/>
        </w:rPr>
        <w:t>维修人员自接到用户报</w:t>
      </w:r>
      <w:r>
        <w:rPr>
          <w:rFonts w:ascii="宋体" w:hAnsi="宋体" w:cs="宋体"/>
          <w:sz w:val="24"/>
        </w:rPr>
        <w:t>2</w:t>
      </w:r>
      <w:r>
        <w:rPr>
          <w:rFonts w:hint="eastAsia" w:ascii="宋体" w:hAnsi="宋体" w:cs="宋体"/>
          <w:sz w:val="24"/>
        </w:rPr>
        <w:t>小时内响应，72小时内解决故障。</w:t>
      </w:r>
    </w:p>
    <w:p>
      <w:pPr>
        <w:rPr>
          <w:rFonts w:ascii="宋体" w:cs="宋体"/>
          <w:sz w:val="24"/>
        </w:rPr>
      </w:pPr>
      <w:r>
        <w:rPr>
          <w:rFonts w:hint="eastAsia" w:ascii="宋体" w:hAnsi="宋体" w:cs="宋体"/>
          <w:sz w:val="24"/>
        </w:rPr>
        <w:t>4、交货期：一个月</w:t>
      </w:r>
    </w:p>
    <w:p>
      <w:pPr>
        <w:rPr>
          <w:rFonts w:ascii="宋体" w:cs="宋体"/>
          <w:sz w:val="24"/>
        </w:rPr>
      </w:pPr>
      <w:r>
        <w:rPr>
          <w:rFonts w:hint="eastAsia" w:ascii="宋体" w:hAnsi="宋体" w:cs="宋体"/>
          <w:sz w:val="24"/>
        </w:rPr>
        <w:t>5、中标后</w:t>
      </w:r>
      <w:r>
        <w:rPr>
          <w:rFonts w:ascii="宋体" w:hAnsi="宋体" w:cs="宋体"/>
          <w:sz w:val="24"/>
        </w:rPr>
        <w:t>5</w:t>
      </w:r>
      <w:r>
        <w:rPr>
          <w:rFonts w:hint="eastAsia" w:ascii="宋体" w:hAnsi="宋体" w:cs="宋体"/>
          <w:sz w:val="24"/>
        </w:rPr>
        <w:t>天内签订合同</w:t>
      </w:r>
    </w:p>
    <w:p>
      <w:pPr>
        <w:ind w:firstLine="482" w:firstLineChars="200"/>
        <w:jc w:val="left"/>
        <w:rPr>
          <w:rFonts w:ascii="宋体" w:cs="宋体"/>
          <w:b/>
          <w:bCs/>
          <w:color w:val="000000"/>
          <w:sz w:val="24"/>
        </w:rPr>
      </w:pPr>
      <w:r>
        <w:rPr>
          <w:rFonts w:hint="eastAsia" w:ascii="宋体" w:hAnsi="宋体" w:cs="宋体"/>
          <w:b/>
          <w:bCs/>
          <w:color w:val="000000"/>
          <w:sz w:val="24"/>
        </w:rPr>
        <w:t>强调：售后服务承诺必须由生产厂家或总代理提供，原件放入正本</w:t>
      </w:r>
      <w:r>
        <w:rPr>
          <w:rFonts w:ascii="宋体" w:cs="宋体"/>
          <w:b/>
          <w:bCs/>
          <w:color w:val="000000"/>
          <w:sz w:val="24"/>
        </w:rPr>
        <w:t>,</w:t>
      </w:r>
      <w:r>
        <w:rPr>
          <w:rFonts w:hint="eastAsia" w:ascii="宋体" w:hAnsi="宋体" w:cs="宋体"/>
          <w:b/>
          <w:bCs/>
          <w:color w:val="000000"/>
          <w:sz w:val="24"/>
        </w:rPr>
        <w:t>否则为废标。投标商自己承诺仅供参考！</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wiss"/>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Q0NjlhZWRkMWIzNjRhMmJiZjRhNDExZDU3NTkifQ=="/>
  </w:docVars>
  <w:rsids>
    <w:rsidRoot w:val="008F0F19"/>
    <w:rsid w:val="00000D07"/>
    <w:rsid w:val="00000FC2"/>
    <w:rsid w:val="00023A38"/>
    <w:rsid w:val="00025849"/>
    <w:rsid w:val="00034B15"/>
    <w:rsid w:val="0004001D"/>
    <w:rsid w:val="00041C18"/>
    <w:rsid w:val="0005106C"/>
    <w:rsid w:val="000536E7"/>
    <w:rsid w:val="00087631"/>
    <w:rsid w:val="00087942"/>
    <w:rsid w:val="000A08BD"/>
    <w:rsid w:val="000C21C2"/>
    <w:rsid w:val="000C274C"/>
    <w:rsid w:val="000D0AD4"/>
    <w:rsid w:val="000D4A09"/>
    <w:rsid w:val="000E2262"/>
    <w:rsid w:val="000F087D"/>
    <w:rsid w:val="001050DA"/>
    <w:rsid w:val="00107D06"/>
    <w:rsid w:val="001167B8"/>
    <w:rsid w:val="00124E4A"/>
    <w:rsid w:val="00150EDD"/>
    <w:rsid w:val="00166035"/>
    <w:rsid w:val="00174DD1"/>
    <w:rsid w:val="00184818"/>
    <w:rsid w:val="001A181B"/>
    <w:rsid w:val="001C6B2B"/>
    <w:rsid w:val="001F190D"/>
    <w:rsid w:val="00203F66"/>
    <w:rsid w:val="00204664"/>
    <w:rsid w:val="00221FEC"/>
    <w:rsid w:val="00234E94"/>
    <w:rsid w:val="002422B4"/>
    <w:rsid w:val="0024686C"/>
    <w:rsid w:val="00266D1B"/>
    <w:rsid w:val="00275376"/>
    <w:rsid w:val="0028342B"/>
    <w:rsid w:val="0028699F"/>
    <w:rsid w:val="002B1BF0"/>
    <w:rsid w:val="002C46F3"/>
    <w:rsid w:val="002C481C"/>
    <w:rsid w:val="002C72F3"/>
    <w:rsid w:val="002D02B2"/>
    <w:rsid w:val="002D6A6B"/>
    <w:rsid w:val="002F7F83"/>
    <w:rsid w:val="003033A3"/>
    <w:rsid w:val="0030772D"/>
    <w:rsid w:val="0032423C"/>
    <w:rsid w:val="00340E16"/>
    <w:rsid w:val="0034170A"/>
    <w:rsid w:val="00374E70"/>
    <w:rsid w:val="0038548B"/>
    <w:rsid w:val="003B5521"/>
    <w:rsid w:val="003D0CB4"/>
    <w:rsid w:val="003E668D"/>
    <w:rsid w:val="004121E6"/>
    <w:rsid w:val="00415D09"/>
    <w:rsid w:val="00420A28"/>
    <w:rsid w:val="004303C5"/>
    <w:rsid w:val="004372BB"/>
    <w:rsid w:val="00465F5B"/>
    <w:rsid w:val="00473771"/>
    <w:rsid w:val="00494E32"/>
    <w:rsid w:val="00497F96"/>
    <w:rsid w:val="004A3728"/>
    <w:rsid w:val="004A779C"/>
    <w:rsid w:val="004B0664"/>
    <w:rsid w:val="004B1FE5"/>
    <w:rsid w:val="004C2F3B"/>
    <w:rsid w:val="004D6FE4"/>
    <w:rsid w:val="004D7D8B"/>
    <w:rsid w:val="004E1A5C"/>
    <w:rsid w:val="00504D1D"/>
    <w:rsid w:val="00507EF5"/>
    <w:rsid w:val="00510228"/>
    <w:rsid w:val="00516A2F"/>
    <w:rsid w:val="00522CB9"/>
    <w:rsid w:val="00542FEF"/>
    <w:rsid w:val="00550A04"/>
    <w:rsid w:val="0055166B"/>
    <w:rsid w:val="00560D37"/>
    <w:rsid w:val="005A2A46"/>
    <w:rsid w:val="005A78A6"/>
    <w:rsid w:val="005B2BDB"/>
    <w:rsid w:val="005B37E7"/>
    <w:rsid w:val="005B7D08"/>
    <w:rsid w:val="005C271C"/>
    <w:rsid w:val="005C58B3"/>
    <w:rsid w:val="005D37EF"/>
    <w:rsid w:val="005E4597"/>
    <w:rsid w:val="005E4D2B"/>
    <w:rsid w:val="005E6809"/>
    <w:rsid w:val="005F4C08"/>
    <w:rsid w:val="006120FC"/>
    <w:rsid w:val="006246C9"/>
    <w:rsid w:val="006305AE"/>
    <w:rsid w:val="006423D9"/>
    <w:rsid w:val="0065660D"/>
    <w:rsid w:val="006604A1"/>
    <w:rsid w:val="006802B5"/>
    <w:rsid w:val="00691752"/>
    <w:rsid w:val="006969B7"/>
    <w:rsid w:val="006A26BD"/>
    <w:rsid w:val="006A47FD"/>
    <w:rsid w:val="006A75E2"/>
    <w:rsid w:val="006B1A7C"/>
    <w:rsid w:val="006D015B"/>
    <w:rsid w:val="006E7837"/>
    <w:rsid w:val="007125CB"/>
    <w:rsid w:val="00730720"/>
    <w:rsid w:val="00735657"/>
    <w:rsid w:val="00742BD2"/>
    <w:rsid w:val="00742EA4"/>
    <w:rsid w:val="007446A0"/>
    <w:rsid w:val="0075446D"/>
    <w:rsid w:val="00755EED"/>
    <w:rsid w:val="007574A1"/>
    <w:rsid w:val="007614B8"/>
    <w:rsid w:val="00773DC7"/>
    <w:rsid w:val="00784826"/>
    <w:rsid w:val="007A1A33"/>
    <w:rsid w:val="007B2969"/>
    <w:rsid w:val="007C03D8"/>
    <w:rsid w:val="007C1B92"/>
    <w:rsid w:val="00813E13"/>
    <w:rsid w:val="00814151"/>
    <w:rsid w:val="008207CE"/>
    <w:rsid w:val="00830464"/>
    <w:rsid w:val="0084122D"/>
    <w:rsid w:val="00862DF8"/>
    <w:rsid w:val="00874462"/>
    <w:rsid w:val="00881EBF"/>
    <w:rsid w:val="00882BD8"/>
    <w:rsid w:val="00887558"/>
    <w:rsid w:val="0089406B"/>
    <w:rsid w:val="008A5A5B"/>
    <w:rsid w:val="008A7C8C"/>
    <w:rsid w:val="008C03BB"/>
    <w:rsid w:val="008D1F5A"/>
    <w:rsid w:val="008D208B"/>
    <w:rsid w:val="008E211D"/>
    <w:rsid w:val="008E6C78"/>
    <w:rsid w:val="008F0F19"/>
    <w:rsid w:val="008F5709"/>
    <w:rsid w:val="008F60C8"/>
    <w:rsid w:val="009101F6"/>
    <w:rsid w:val="00927105"/>
    <w:rsid w:val="0093641D"/>
    <w:rsid w:val="009649D0"/>
    <w:rsid w:val="0097040F"/>
    <w:rsid w:val="00974EAB"/>
    <w:rsid w:val="00983D29"/>
    <w:rsid w:val="00996BB7"/>
    <w:rsid w:val="009B27ED"/>
    <w:rsid w:val="009C468D"/>
    <w:rsid w:val="009C52C9"/>
    <w:rsid w:val="009C5B05"/>
    <w:rsid w:val="009D3164"/>
    <w:rsid w:val="009D757D"/>
    <w:rsid w:val="009F2322"/>
    <w:rsid w:val="00A04173"/>
    <w:rsid w:val="00A045D9"/>
    <w:rsid w:val="00A125C9"/>
    <w:rsid w:val="00A15FC6"/>
    <w:rsid w:val="00A306CC"/>
    <w:rsid w:val="00A37577"/>
    <w:rsid w:val="00A4115F"/>
    <w:rsid w:val="00A4276A"/>
    <w:rsid w:val="00A52390"/>
    <w:rsid w:val="00A526B2"/>
    <w:rsid w:val="00A56D92"/>
    <w:rsid w:val="00A6140D"/>
    <w:rsid w:val="00A92C5D"/>
    <w:rsid w:val="00A961BE"/>
    <w:rsid w:val="00AA1C1E"/>
    <w:rsid w:val="00AA487B"/>
    <w:rsid w:val="00AA53D9"/>
    <w:rsid w:val="00AC7761"/>
    <w:rsid w:val="00AE5520"/>
    <w:rsid w:val="00AF1B8A"/>
    <w:rsid w:val="00AF28D0"/>
    <w:rsid w:val="00B11C43"/>
    <w:rsid w:val="00B139A7"/>
    <w:rsid w:val="00B54169"/>
    <w:rsid w:val="00B651FE"/>
    <w:rsid w:val="00B7211D"/>
    <w:rsid w:val="00B746CB"/>
    <w:rsid w:val="00B90B80"/>
    <w:rsid w:val="00BB109B"/>
    <w:rsid w:val="00BD19C0"/>
    <w:rsid w:val="00BD263F"/>
    <w:rsid w:val="00BF3342"/>
    <w:rsid w:val="00C047DF"/>
    <w:rsid w:val="00C1227A"/>
    <w:rsid w:val="00C137DC"/>
    <w:rsid w:val="00C2417A"/>
    <w:rsid w:val="00C41CFA"/>
    <w:rsid w:val="00C422D4"/>
    <w:rsid w:val="00C45047"/>
    <w:rsid w:val="00C46280"/>
    <w:rsid w:val="00C706EE"/>
    <w:rsid w:val="00C74D06"/>
    <w:rsid w:val="00C753C0"/>
    <w:rsid w:val="00C856A8"/>
    <w:rsid w:val="00CA023C"/>
    <w:rsid w:val="00CA119E"/>
    <w:rsid w:val="00CA6789"/>
    <w:rsid w:val="00CA6E01"/>
    <w:rsid w:val="00CB00B3"/>
    <w:rsid w:val="00CB4150"/>
    <w:rsid w:val="00CB6AF6"/>
    <w:rsid w:val="00CC0246"/>
    <w:rsid w:val="00CD4533"/>
    <w:rsid w:val="00CE1709"/>
    <w:rsid w:val="00CF08B6"/>
    <w:rsid w:val="00D1048B"/>
    <w:rsid w:val="00D1413B"/>
    <w:rsid w:val="00D1740C"/>
    <w:rsid w:val="00D200A5"/>
    <w:rsid w:val="00D358AA"/>
    <w:rsid w:val="00D47B48"/>
    <w:rsid w:val="00D60B88"/>
    <w:rsid w:val="00D64A82"/>
    <w:rsid w:val="00D66A5D"/>
    <w:rsid w:val="00D9749A"/>
    <w:rsid w:val="00D97554"/>
    <w:rsid w:val="00DB4279"/>
    <w:rsid w:val="00DC282D"/>
    <w:rsid w:val="00DC4019"/>
    <w:rsid w:val="00DC7D7F"/>
    <w:rsid w:val="00DE068A"/>
    <w:rsid w:val="00DF3AB3"/>
    <w:rsid w:val="00E02ACA"/>
    <w:rsid w:val="00E42D12"/>
    <w:rsid w:val="00E524F5"/>
    <w:rsid w:val="00E52ACF"/>
    <w:rsid w:val="00E6066A"/>
    <w:rsid w:val="00E631D9"/>
    <w:rsid w:val="00E6718D"/>
    <w:rsid w:val="00E728AE"/>
    <w:rsid w:val="00E73FDC"/>
    <w:rsid w:val="00E75477"/>
    <w:rsid w:val="00E8477D"/>
    <w:rsid w:val="00E903F8"/>
    <w:rsid w:val="00E94256"/>
    <w:rsid w:val="00EB23BA"/>
    <w:rsid w:val="00EB42D2"/>
    <w:rsid w:val="00ED00C2"/>
    <w:rsid w:val="00ED2F58"/>
    <w:rsid w:val="00ED5BF8"/>
    <w:rsid w:val="00ED71E2"/>
    <w:rsid w:val="00F00C44"/>
    <w:rsid w:val="00F12033"/>
    <w:rsid w:val="00F2427C"/>
    <w:rsid w:val="00F26B47"/>
    <w:rsid w:val="00F31DCD"/>
    <w:rsid w:val="00F35710"/>
    <w:rsid w:val="00F475FB"/>
    <w:rsid w:val="00F66768"/>
    <w:rsid w:val="00F738E6"/>
    <w:rsid w:val="00F94F3F"/>
    <w:rsid w:val="00FA05F7"/>
    <w:rsid w:val="00FA5BE6"/>
    <w:rsid w:val="00FB3DAB"/>
    <w:rsid w:val="00FB48F0"/>
    <w:rsid w:val="00FE2B3C"/>
    <w:rsid w:val="00FF72A2"/>
    <w:rsid w:val="072365A6"/>
    <w:rsid w:val="09BE57C6"/>
    <w:rsid w:val="0E986B1A"/>
    <w:rsid w:val="1039626D"/>
    <w:rsid w:val="127663AA"/>
    <w:rsid w:val="160F7CF5"/>
    <w:rsid w:val="1D305D43"/>
    <w:rsid w:val="22274D44"/>
    <w:rsid w:val="22BB1BCF"/>
    <w:rsid w:val="270328D1"/>
    <w:rsid w:val="289A1F6E"/>
    <w:rsid w:val="308C66BA"/>
    <w:rsid w:val="33AE1854"/>
    <w:rsid w:val="39194863"/>
    <w:rsid w:val="4BB07CBD"/>
    <w:rsid w:val="52332FC8"/>
    <w:rsid w:val="56821842"/>
    <w:rsid w:val="5BC0490C"/>
    <w:rsid w:val="5BEB1638"/>
    <w:rsid w:val="5C45471A"/>
    <w:rsid w:val="5CFE1606"/>
    <w:rsid w:val="616735CA"/>
    <w:rsid w:val="62885CA6"/>
    <w:rsid w:val="637C7D45"/>
    <w:rsid w:val="63811B5E"/>
    <w:rsid w:val="6450746C"/>
    <w:rsid w:val="65BD7F64"/>
    <w:rsid w:val="681917E8"/>
    <w:rsid w:val="6B6C5B5D"/>
    <w:rsid w:val="742F0457"/>
    <w:rsid w:val="755716B6"/>
    <w:rsid w:val="7B1B2DE8"/>
    <w:rsid w:val="7F6E5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3">
    <w:name w:val="footer"/>
    <w:basedOn w:val="1"/>
    <w:link w:val="23"/>
    <w:unhideWhenUsed/>
    <w:qFormat/>
    <w:uiPriority w:val="99"/>
    <w:pPr>
      <w:tabs>
        <w:tab w:val="center" w:pos="4513"/>
        <w:tab w:val="right" w:pos="9026"/>
      </w:tabs>
      <w:snapToGrid w:val="0"/>
      <w:jc w:val="left"/>
    </w:pPr>
    <w:rPr>
      <w:sz w:val="18"/>
      <w:szCs w:val="18"/>
    </w:rPr>
  </w:style>
  <w:style w:type="paragraph" w:styleId="4">
    <w:name w:val="header"/>
    <w:basedOn w:val="1"/>
    <w:link w:val="22"/>
    <w:unhideWhenUsed/>
    <w:qFormat/>
    <w:uiPriority w:val="99"/>
    <w:pPr>
      <w:pBdr>
        <w:bottom w:val="single" w:color="auto" w:sz="6" w:space="1"/>
      </w:pBdr>
      <w:tabs>
        <w:tab w:val="center" w:pos="4513"/>
        <w:tab w:val="right" w:pos="9026"/>
      </w:tabs>
      <w:snapToGrid w:val="0"/>
      <w:jc w:val="center"/>
    </w:pPr>
    <w:rPr>
      <w:sz w:val="18"/>
      <w:szCs w:val="18"/>
    </w:rPr>
  </w:style>
  <w:style w:type="character" w:styleId="7">
    <w:name w:val="Strong"/>
    <w:qFormat/>
    <w:uiPriority w:val="22"/>
    <w:rPr>
      <w:b/>
      <w:bCs/>
    </w:rPr>
  </w:style>
  <w:style w:type="character" w:customStyle="1" w:styleId="8">
    <w:name w:val="font91"/>
    <w:qFormat/>
    <w:uiPriority w:val="0"/>
    <w:rPr>
      <w:rFonts w:ascii="Calibri" w:hAnsi="Calibri" w:cs="Calibri"/>
      <w:color w:val="000000"/>
      <w:sz w:val="20"/>
      <w:szCs w:val="20"/>
      <w:u w:val="none"/>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font211"/>
    <w:qFormat/>
    <w:uiPriority w:val="0"/>
    <w:rPr>
      <w:rFonts w:hint="eastAsia" w:ascii="宋体" w:hAnsi="宋体" w:eastAsia="宋体" w:cs="宋体"/>
      <w:color w:val="000000"/>
      <w:sz w:val="20"/>
      <w:szCs w:val="20"/>
      <w:u w:val="none"/>
    </w:rPr>
  </w:style>
  <w:style w:type="character" w:customStyle="1" w:styleId="11">
    <w:name w:val="font131"/>
    <w:qFormat/>
    <w:uiPriority w:val="0"/>
    <w:rPr>
      <w:rFonts w:hint="eastAsia" w:ascii="宋体" w:hAnsi="宋体" w:eastAsia="宋体" w:cs="宋体"/>
      <w:color w:val="000000"/>
      <w:sz w:val="20"/>
      <w:szCs w:val="20"/>
      <w:u w:val="none"/>
    </w:rPr>
  </w:style>
  <w:style w:type="character" w:customStyle="1" w:styleId="12">
    <w:name w:val="font71"/>
    <w:qFormat/>
    <w:uiPriority w:val="0"/>
    <w:rPr>
      <w:rFonts w:hint="default" w:ascii="Calibri" w:hAnsi="Calibri" w:cs="Calibri"/>
      <w:color w:val="000000"/>
      <w:sz w:val="20"/>
      <w:szCs w:val="20"/>
      <w:u w:val="none"/>
    </w:rPr>
  </w:style>
  <w:style w:type="character" w:customStyle="1" w:styleId="13">
    <w:name w:val="font51"/>
    <w:qFormat/>
    <w:uiPriority w:val="0"/>
    <w:rPr>
      <w:rFonts w:hint="default" w:ascii="Arial" w:hAnsi="Arial" w:cs="Arial"/>
      <w:color w:val="000000"/>
      <w:sz w:val="20"/>
      <w:szCs w:val="20"/>
      <w:u w:val="none"/>
    </w:rPr>
  </w:style>
  <w:style w:type="character" w:customStyle="1" w:styleId="14">
    <w:name w:val="font112"/>
    <w:qFormat/>
    <w:uiPriority w:val="0"/>
    <w:rPr>
      <w:rFonts w:hint="eastAsia" w:ascii="宋体" w:hAnsi="宋体" w:eastAsia="宋体" w:cs="宋体"/>
      <w:color w:val="000000"/>
      <w:sz w:val="20"/>
      <w:szCs w:val="20"/>
      <w:u w:val="none"/>
    </w:rPr>
  </w:style>
  <w:style w:type="character" w:customStyle="1" w:styleId="15">
    <w:name w:val="font41"/>
    <w:qFormat/>
    <w:uiPriority w:val="0"/>
    <w:rPr>
      <w:rFonts w:hint="eastAsia" w:ascii="宋体" w:hAnsi="宋体" w:eastAsia="宋体" w:cs="宋体"/>
      <w:color w:val="0D0D0D"/>
      <w:sz w:val="20"/>
      <w:szCs w:val="20"/>
      <w:u w:val="none"/>
    </w:rPr>
  </w:style>
  <w:style w:type="character" w:customStyle="1" w:styleId="16">
    <w:name w:val="font31"/>
    <w:qFormat/>
    <w:uiPriority w:val="0"/>
    <w:rPr>
      <w:rFonts w:hint="eastAsia" w:ascii="宋体" w:hAnsi="宋体" w:eastAsia="宋体" w:cs="宋体"/>
      <w:color w:val="0D0D0D"/>
      <w:sz w:val="20"/>
      <w:szCs w:val="20"/>
      <w:u w:val="none"/>
    </w:rPr>
  </w:style>
  <w:style w:type="character" w:customStyle="1" w:styleId="17">
    <w:name w:val="font01"/>
    <w:qFormat/>
    <w:uiPriority w:val="0"/>
    <w:rPr>
      <w:rFonts w:hint="default" w:ascii="Calibri" w:hAnsi="Calibri" w:cs="Calibri"/>
      <w:color w:val="0D0D0D"/>
      <w:sz w:val="20"/>
      <w:szCs w:val="20"/>
      <w:u w:val="none"/>
    </w:rPr>
  </w:style>
  <w:style w:type="paragraph" w:customStyle="1" w:styleId="18">
    <w:name w:val="我们红色"/>
    <w:basedOn w:val="1"/>
    <w:link w:val="20"/>
    <w:qFormat/>
    <w:uiPriority w:val="0"/>
    <w:pPr>
      <w:spacing w:line="360" w:lineRule="auto"/>
    </w:pPr>
    <w:rPr>
      <w:rFonts w:ascii="宋体" w:hAnsi="宋体" w:cs="宋体"/>
      <w:color w:val="FF0000"/>
      <w:kern w:val="0"/>
      <w:szCs w:val="21"/>
    </w:rPr>
  </w:style>
  <w:style w:type="paragraph" w:customStyle="1" w:styleId="19">
    <w:name w:val="我们蓝色"/>
    <w:basedOn w:val="1"/>
    <w:link w:val="21"/>
    <w:qFormat/>
    <w:uiPriority w:val="0"/>
    <w:pPr>
      <w:spacing w:line="360" w:lineRule="auto"/>
    </w:pPr>
    <w:rPr>
      <w:color w:val="00B0F0"/>
      <w:szCs w:val="24"/>
    </w:rPr>
  </w:style>
  <w:style w:type="character" w:customStyle="1" w:styleId="20">
    <w:name w:val="我们红色 Char"/>
    <w:link w:val="18"/>
    <w:qFormat/>
    <w:uiPriority w:val="0"/>
    <w:rPr>
      <w:rFonts w:ascii="宋体" w:hAnsi="宋体" w:eastAsia="宋体" w:cs="宋体"/>
      <w:color w:val="FF0000"/>
      <w:kern w:val="0"/>
      <w:szCs w:val="21"/>
    </w:rPr>
  </w:style>
  <w:style w:type="character" w:customStyle="1" w:styleId="21">
    <w:name w:val="我们蓝色 Char"/>
    <w:link w:val="19"/>
    <w:qFormat/>
    <w:uiPriority w:val="0"/>
    <w:rPr>
      <w:rFonts w:ascii="Times New Roman" w:hAnsi="Times New Roman" w:eastAsia="宋体" w:cs="Times New Roman"/>
      <w:color w:val="00B0F0"/>
      <w:szCs w:val="24"/>
    </w:rPr>
  </w:style>
  <w:style w:type="character" w:customStyle="1" w:styleId="22">
    <w:name w:val="页眉 Char"/>
    <w:basedOn w:val="6"/>
    <w:link w:val="4"/>
    <w:qFormat/>
    <w:uiPriority w:val="99"/>
    <w:rPr>
      <w:rFonts w:ascii="Times New Roman" w:hAnsi="Times New Roman" w:eastAsia="宋体" w:cs="Times New Roman"/>
      <w:sz w:val="18"/>
      <w:szCs w:val="18"/>
    </w:rPr>
  </w:style>
  <w:style w:type="character" w:customStyle="1" w:styleId="23">
    <w:name w:val="页脚 Char"/>
    <w:basedOn w:val="6"/>
    <w:link w:val="3"/>
    <w:qFormat/>
    <w:uiPriority w:val="99"/>
    <w:rPr>
      <w:rFonts w:ascii="Times New Roman" w:hAnsi="Times New Roman" w:eastAsia="宋体" w:cs="Times New Roman"/>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
    <w:name w:val="Default"/>
    <w:qFormat/>
    <w:uiPriority w:val="0"/>
    <w:pPr>
      <w:widowControl w:val="0"/>
      <w:autoSpaceDE w:val="0"/>
      <w:autoSpaceDN w:val="0"/>
      <w:adjustRightInd w:val="0"/>
    </w:pPr>
    <w:rPr>
      <w:rFonts w:ascii="等线" w:hAnsi="等线" w:cs="等线"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1484</Words>
  <Characters>1736</Characters>
  <Lines>13</Lines>
  <Paragraphs>3</Paragraphs>
  <TotalTime>2</TotalTime>
  <ScaleCrop>false</ScaleCrop>
  <LinksUpToDate>false</LinksUpToDate>
  <CharactersWithSpaces>1748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2021-01-12T09:31:00Z</dcterms:created>
  <dc:creator>hin</dc:creator>
  <cp:lastModifiedBy>WPS_1638499305</cp:lastModifiedBy>
  <dcterms:modified xsi:type="dcterms:W3CDTF">2022-11-07T09:33:29Z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eyJoZGlkIjoiOGY4ZDE0MWEyOTM1NTg2ZTBjYTY5NWQzNDYzM2E3OTEifQ==</vt:lpwstr>
  </property>
  <property fmtid="{D5CDD505-2E9C-101B-9397-08002B2CF9AE}" pid="3" name="KSOProductBuildVer">
    <vt:lpwstr>2052-11.1.0.12598</vt:lpwstr>
  </property>
  <property fmtid="{D5CDD505-2E9C-101B-9397-08002B2CF9AE}" pid="4" name="ICV">
    <vt:lpwstr>134667F2BD7349F3B76AA7E36A78F0F2</vt:lpwstr>
  </property>
</Properties>
</file>