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连云港市第一人民医院开发区院区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影像科</w:t>
      </w:r>
      <w:r>
        <w:rPr>
          <w:rFonts w:ascii="宋体" w:hAnsi="宋体" w:cs="宋体"/>
          <w:b/>
          <w:bCs/>
          <w:sz w:val="28"/>
          <w:szCs w:val="28"/>
        </w:rPr>
        <w:t>DR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影像科</w:t>
      </w:r>
      <w:r>
        <w:rPr>
          <w:rFonts w:ascii="宋体" w:hAnsi="宋体" w:cs="宋体"/>
          <w:b/>
          <w:bCs/>
          <w:sz w:val="24"/>
          <w:szCs w:val="24"/>
        </w:rPr>
        <w:t>DR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影像科</w:t>
      </w:r>
      <w:r>
        <w:rPr>
          <w:rFonts w:ascii="宋体" w:hAnsi="宋体" w:cs="宋体"/>
          <w:b/>
          <w:bCs/>
          <w:sz w:val="24"/>
          <w:szCs w:val="24"/>
        </w:rPr>
        <w:t>DR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影像科</w:t>
      </w:r>
      <w:r>
        <w:rPr>
          <w:rFonts w:ascii="宋体" w:hAnsi="宋体" w:cs="宋体"/>
          <w:b/>
          <w:bCs/>
          <w:sz w:val="24"/>
          <w:szCs w:val="24"/>
        </w:rPr>
        <w:t>DR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双板悬吊式2台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tbl>
      <w:tblPr>
        <w:tblStyle w:val="10"/>
        <w:tblW w:w="996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87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技术和性能参数要求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功能要求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用于头颅、脊柱、四肢、胸部、腹部等全身站立位和卧位拍摄的天轨悬吊臂结构（三维运动x轴、y轴、z轴），悬吊机架可实现自动运动，可电动切换机架的立位拍摄及卧位拍摄，并可实现一键自动摆位功能。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主要技术规格和要求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X线球管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悬吊式X线球管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双焦点：小焦点≤0.6mm，大焦点≥1.2mm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焦点功率：小焦点≥33 kW，大焦点≥78KW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最大管电流≥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旋转阳极转速：≥9000转/分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阳极热容量：≥300KHU。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球管组件热容量：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1250kHU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自动缩光器，可根据检查类型，自动设置照射野，也可手调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2.1.9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球管可在近台电动操作，球管头有显示器显示摆位信息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2.1.10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球管与探测器具有自动跟踪和自动对中功能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2.1.11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激光定位线：具备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高压发生器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2.2.1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输出功率≥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逆变频率≥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kHz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2.2.3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管电压范围:40—150KV，每步1KV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2.2.4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自动曝光功能及手动调节设置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2.2.5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最短曝光时间≤1ms。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平板探测器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材料组成：碘化铯/非晶硅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探测器尺寸≥43x43cm。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2.3.3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像素尺寸≤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微米。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2.3.4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像素矩阵≥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分辨率≥3.6lp/mm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成像数据位≥16bit。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2.3.7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量子检出效率≥60% @ 0.05lp/mm。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2.3.8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冷却方式：自然冷却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胸片架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胸片架配有一块固定或可移动平板探测器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≥17"×17"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2.4.2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探测器垂直移动范围：≥150cm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探测器电动式升降运动、电动倾斜运动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5视野电离室自动曝光系统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2.4.5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活动范围：纵向移动探测器中心距地面32-180cm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2.4.6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探测器可行-20º—+90º电动倾斜。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可插拔震荡式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立位专用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滤线栅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探测器两侧具有控制面板，可控制探测器升降、旋转，也可控制有效电离室位置、调整光圈大小等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2.4.9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具有无线遥控功能，可遥控探测器升降、旋转，也可遥控有效电离室位置、光圈大小等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固定可升降拍片床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床下配有一块固定或可移动平板探测器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≥17"×17"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电动升降，调整范围≥40 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电动床，床面可以四向活动。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床面尺寸≥</w:t>
            </w:r>
            <w:r>
              <w:rPr>
                <w:rStyle w:val="23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240X75cm。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浮动床面移动范围：纵向≥</w:t>
            </w:r>
            <w:r>
              <w:rPr>
                <w:rStyle w:val="23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±60cm 、横向≥±13 cm。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可插拔震荡式滤线栅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最大承重能力≥</w:t>
            </w:r>
            <w:r>
              <w:rPr>
                <w:rStyle w:val="23"/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250 kg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床旁有脚踏式开关控制床体运动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2.5.9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床旁具有单独的运动锁定按钮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图像采集工作站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专用一体化集成工作站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windows操作系统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硬盘存储: ≥1TB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内存:  ≥8G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监视器≥19英寸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2.6.1.5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分辨率：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1920×1200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监视器对比度≥1000:1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2.6.1.7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高压发生器控制与系统操作高度集成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配备专用的头颅、胸部、四肢等全身各部位处理软件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2.6.2.1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配备自动图象范围探测,修整、漫游、图像标注功能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2.6.2.2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具有局部放大观察、病人资料显示、边缘增强、图像调整功能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2.6.2.3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具有窗宽窗位调节、动态范围调节、图象反转功能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2.6.2.4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具有暴光参数自动选择、病人数据输入功能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2.6.2.5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具有AEC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高级临床应用系统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2.6.3.1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患者检查代码智能匹配功能（从RIS自动获取病人信息和检查部位）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2.6.3.2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支持实时显示与检索患者信息；支持患者拍摄摆位指示图；支持自定义患者列表显示；支持检查不同状态显示与排序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2.6.3.3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支持患者、检查、序列、图像四级数据库信息管理；支持按照器官进行摄影检查；支持预定义拍摄参数与后期调整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2.6.3.4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根据年龄自动匹配成人或儿童拍摄协议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2.6.3.5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支持灰度处理与LUT调整；支持显示并调整灰阶直方图和输入输出曲线的相应关系；支持显示并调整组织均衡和噪声抑制等频率；支持按照限束器边界自动裁剪图像感兴趣区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2.7.1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Dicom print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2.7.2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Dicom worklist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2.7.3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Dicom MPPS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2.7.4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Dicom storage and export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2.7.5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DICOM Media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球管悬吊支架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吊架运动模式：电动+手动（双模式）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球管架垂直运动距离：≥150cm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球管架沿纵轴运动距离：≥170cm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球管架沿横轴运动距离：≥280cm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球管套可沿垂直轴旋转：≥-154°/+182°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球管套可沿水平轴旋转：≥±137°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2.8.7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立位及卧位拍摄时，球管与平板之间均可实现平行及斜位有角度的自动对中和跟随运动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2.8.8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悬吊支架可根据预设位置实现自动摆位功能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球管侧近台操控系统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2.9.1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近台操控彩色触摸屏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2.9.2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操控方式：电容式触摸屏（仅当人体皮肤触及时生效）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屏幕尺寸：≥7英寸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2.9.4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屏幕显示可依据重力方向自动调整显示的方向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2.9.5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可显示患者的详细登记信息、摆位引导图、SID数值、球管组件绕水平轴旋转角度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2.9.6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可调整曝光参数（kV，mA，mAs等）、部位选择、体型选择、束光器滤过组合、大小焦点快速切换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供应商需要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承担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PACS技师工作站对接费用</w:t>
            </w:r>
          </w:p>
        </w:tc>
      </w:tr>
    </w:tbl>
    <w:p>
      <w:pPr>
        <w:spacing w:line="400" w:lineRule="exact"/>
        <w:rPr>
          <w:rFonts w:ascii="宋体"/>
          <w:b/>
          <w:bCs/>
          <w:color w:val="FF0000"/>
          <w:kern w:val="0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  <w:bookmarkStart w:id="0" w:name="_GoBack"/>
      <w:bookmarkEnd w:id="0"/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保证操作人员正常使用设备各种功能,提供工程师1周2人次培训。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/>
    <w:p>
      <w:pPr>
        <w:rPr>
          <w:rFonts w:asci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>Unrestricted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8C3C3D"/>
    <w:rsid w:val="00012561"/>
    <w:rsid w:val="000162A2"/>
    <w:rsid w:val="000322CC"/>
    <w:rsid w:val="0004651C"/>
    <w:rsid w:val="00056443"/>
    <w:rsid w:val="00097917"/>
    <w:rsid w:val="000B4461"/>
    <w:rsid w:val="001061F4"/>
    <w:rsid w:val="00120B28"/>
    <w:rsid w:val="00123975"/>
    <w:rsid w:val="00127FAF"/>
    <w:rsid w:val="001420BB"/>
    <w:rsid w:val="00154449"/>
    <w:rsid w:val="0018161F"/>
    <w:rsid w:val="00194774"/>
    <w:rsid w:val="001A67BD"/>
    <w:rsid w:val="001D7285"/>
    <w:rsid w:val="001E1909"/>
    <w:rsid w:val="002120C8"/>
    <w:rsid w:val="0021250C"/>
    <w:rsid w:val="00244217"/>
    <w:rsid w:val="00250388"/>
    <w:rsid w:val="0028432C"/>
    <w:rsid w:val="00285900"/>
    <w:rsid w:val="00292C9F"/>
    <w:rsid w:val="002970AD"/>
    <w:rsid w:val="00297D41"/>
    <w:rsid w:val="002A4658"/>
    <w:rsid w:val="002E667A"/>
    <w:rsid w:val="003131C8"/>
    <w:rsid w:val="00343E70"/>
    <w:rsid w:val="003449EB"/>
    <w:rsid w:val="00344E9C"/>
    <w:rsid w:val="003476C9"/>
    <w:rsid w:val="00356F50"/>
    <w:rsid w:val="003873B1"/>
    <w:rsid w:val="003B56C6"/>
    <w:rsid w:val="003C193B"/>
    <w:rsid w:val="003C5B48"/>
    <w:rsid w:val="003D5F10"/>
    <w:rsid w:val="003E1E5F"/>
    <w:rsid w:val="003E31D4"/>
    <w:rsid w:val="003F12FC"/>
    <w:rsid w:val="003F13E1"/>
    <w:rsid w:val="004150D4"/>
    <w:rsid w:val="00415F55"/>
    <w:rsid w:val="00455188"/>
    <w:rsid w:val="00462BBC"/>
    <w:rsid w:val="004B422D"/>
    <w:rsid w:val="004D4C30"/>
    <w:rsid w:val="005021C3"/>
    <w:rsid w:val="00517ABF"/>
    <w:rsid w:val="0053795D"/>
    <w:rsid w:val="00544BB0"/>
    <w:rsid w:val="00596460"/>
    <w:rsid w:val="00596937"/>
    <w:rsid w:val="005B79BA"/>
    <w:rsid w:val="005D11DD"/>
    <w:rsid w:val="005E43E8"/>
    <w:rsid w:val="006030DF"/>
    <w:rsid w:val="0060499E"/>
    <w:rsid w:val="006104A8"/>
    <w:rsid w:val="006844BF"/>
    <w:rsid w:val="006959D3"/>
    <w:rsid w:val="006A7236"/>
    <w:rsid w:val="00734FB7"/>
    <w:rsid w:val="007506EE"/>
    <w:rsid w:val="007907FA"/>
    <w:rsid w:val="007918B9"/>
    <w:rsid w:val="007A7740"/>
    <w:rsid w:val="007D1573"/>
    <w:rsid w:val="008363C0"/>
    <w:rsid w:val="00843CC9"/>
    <w:rsid w:val="00844DEF"/>
    <w:rsid w:val="00855BEC"/>
    <w:rsid w:val="00856A03"/>
    <w:rsid w:val="0088795B"/>
    <w:rsid w:val="008B0512"/>
    <w:rsid w:val="008C3C3D"/>
    <w:rsid w:val="008D0CCE"/>
    <w:rsid w:val="009603B3"/>
    <w:rsid w:val="00977006"/>
    <w:rsid w:val="0097721D"/>
    <w:rsid w:val="00981165"/>
    <w:rsid w:val="00991BD2"/>
    <w:rsid w:val="009A3AD2"/>
    <w:rsid w:val="009A52EF"/>
    <w:rsid w:val="009B264A"/>
    <w:rsid w:val="009B56E1"/>
    <w:rsid w:val="009C0199"/>
    <w:rsid w:val="009D6238"/>
    <w:rsid w:val="009E016D"/>
    <w:rsid w:val="009F3CF0"/>
    <w:rsid w:val="00A20C0C"/>
    <w:rsid w:val="00A272CD"/>
    <w:rsid w:val="00A73C30"/>
    <w:rsid w:val="00A83B03"/>
    <w:rsid w:val="00A8699E"/>
    <w:rsid w:val="00AC48E2"/>
    <w:rsid w:val="00AF07E9"/>
    <w:rsid w:val="00AF285D"/>
    <w:rsid w:val="00AF3281"/>
    <w:rsid w:val="00B010C7"/>
    <w:rsid w:val="00B63B9F"/>
    <w:rsid w:val="00B66EC2"/>
    <w:rsid w:val="00B75217"/>
    <w:rsid w:val="00B84202"/>
    <w:rsid w:val="00B955C0"/>
    <w:rsid w:val="00BB75AA"/>
    <w:rsid w:val="00BD17A7"/>
    <w:rsid w:val="00BD319E"/>
    <w:rsid w:val="00BD5CD0"/>
    <w:rsid w:val="00BF4200"/>
    <w:rsid w:val="00C131E8"/>
    <w:rsid w:val="00C31C1F"/>
    <w:rsid w:val="00C96097"/>
    <w:rsid w:val="00CA357D"/>
    <w:rsid w:val="00CA4899"/>
    <w:rsid w:val="00CC5939"/>
    <w:rsid w:val="00CC6F99"/>
    <w:rsid w:val="00D3323B"/>
    <w:rsid w:val="00D33694"/>
    <w:rsid w:val="00D45F04"/>
    <w:rsid w:val="00D47D1D"/>
    <w:rsid w:val="00D56C74"/>
    <w:rsid w:val="00D6082C"/>
    <w:rsid w:val="00D71FF6"/>
    <w:rsid w:val="00D917D6"/>
    <w:rsid w:val="00D97A6A"/>
    <w:rsid w:val="00DA1CC1"/>
    <w:rsid w:val="00DB4A1F"/>
    <w:rsid w:val="00DC0DC9"/>
    <w:rsid w:val="00DD34BB"/>
    <w:rsid w:val="00DD358C"/>
    <w:rsid w:val="00DE4307"/>
    <w:rsid w:val="00E42165"/>
    <w:rsid w:val="00E42434"/>
    <w:rsid w:val="00E50C65"/>
    <w:rsid w:val="00E62E8A"/>
    <w:rsid w:val="00E6451C"/>
    <w:rsid w:val="00E777F5"/>
    <w:rsid w:val="00E811C1"/>
    <w:rsid w:val="00EA20AC"/>
    <w:rsid w:val="00EB6729"/>
    <w:rsid w:val="00EB69A5"/>
    <w:rsid w:val="00ED0B07"/>
    <w:rsid w:val="00EF66C9"/>
    <w:rsid w:val="00F141C1"/>
    <w:rsid w:val="00F14BCD"/>
    <w:rsid w:val="00F1786A"/>
    <w:rsid w:val="00F317DF"/>
    <w:rsid w:val="00F3560C"/>
    <w:rsid w:val="00F931F4"/>
    <w:rsid w:val="00FA39E6"/>
    <w:rsid w:val="025F0B06"/>
    <w:rsid w:val="0270545C"/>
    <w:rsid w:val="04745ADC"/>
    <w:rsid w:val="05D502F2"/>
    <w:rsid w:val="075A7B0E"/>
    <w:rsid w:val="0B6B2AB3"/>
    <w:rsid w:val="0B880C93"/>
    <w:rsid w:val="0C2F32F7"/>
    <w:rsid w:val="0C36011E"/>
    <w:rsid w:val="0DA61597"/>
    <w:rsid w:val="0E3270CE"/>
    <w:rsid w:val="14A5146A"/>
    <w:rsid w:val="16396926"/>
    <w:rsid w:val="16C46D32"/>
    <w:rsid w:val="1B9E10EC"/>
    <w:rsid w:val="1DF436FF"/>
    <w:rsid w:val="1F2F20C6"/>
    <w:rsid w:val="1F3D23C6"/>
    <w:rsid w:val="24624074"/>
    <w:rsid w:val="25974748"/>
    <w:rsid w:val="25A82240"/>
    <w:rsid w:val="272E5291"/>
    <w:rsid w:val="29A31D62"/>
    <w:rsid w:val="2B2E0919"/>
    <w:rsid w:val="2BAE4ABB"/>
    <w:rsid w:val="2E947ED1"/>
    <w:rsid w:val="2F1D3DFC"/>
    <w:rsid w:val="339057BC"/>
    <w:rsid w:val="359254EA"/>
    <w:rsid w:val="37691143"/>
    <w:rsid w:val="3AA91070"/>
    <w:rsid w:val="41005146"/>
    <w:rsid w:val="4227496D"/>
    <w:rsid w:val="4352404F"/>
    <w:rsid w:val="48311BDD"/>
    <w:rsid w:val="48B16866"/>
    <w:rsid w:val="4A982621"/>
    <w:rsid w:val="4D034722"/>
    <w:rsid w:val="573201D9"/>
    <w:rsid w:val="5C0E3AC5"/>
    <w:rsid w:val="5C12650D"/>
    <w:rsid w:val="5D3E31DC"/>
    <w:rsid w:val="5DF23163"/>
    <w:rsid w:val="631422A0"/>
    <w:rsid w:val="64A2188E"/>
    <w:rsid w:val="6554084E"/>
    <w:rsid w:val="68C926DF"/>
    <w:rsid w:val="690149A2"/>
    <w:rsid w:val="6A0E1913"/>
    <w:rsid w:val="6BB43D93"/>
    <w:rsid w:val="6E8776E7"/>
    <w:rsid w:val="6E90012A"/>
    <w:rsid w:val="7569147C"/>
    <w:rsid w:val="766D7702"/>
    <w:rsid w:val="77072CA8"/>
    <w:rsid w:val="79775626"/>
    <w:rsid w:val="7AF67009"/>
    <w:rsid w:val="7BC10501"/>
    <w:rsid w:val="7EF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adjustRightInd w:val="0"/>
      <w:spacing w:line="440" w:lineRule="exact"/>
      <w:jc w:val="center"/>
      <w:textAlignment w:val="baseline"/>
      <w:outlineLvl w:val="0"/>
    </w:pPr>
    <w:rPr>
      <w:rFonts w:ascii="宋体" w:cs="宋体"/>
      <w:kern w:val="0"/>
      <w:sz w:val="28"/>
      <w:szCs w:val="28"/>
    </w:rPr>
  </w:style>
  <w:style w:type="paragraph" w:styleId="4">
    <w:name w:val="heading 2"/>
    <w:basedOn w:val="1"/>
    <w:next w:val="1"/>
    <w:link w:val="15"/>
    <w:qFormat/>
    <w:uiPriority w:val="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6"/>
    <w:qFormat/>
    <w:uiPriority w:val="9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Date"/>
    <w:basedOn w:val="1"/>
    <w:next w:val="1"/>
    <w:link w:val="17"/>
    <w:qFormat/>
    <w:uiPriority w:val="99"/>
    <w:pPr>
      <w:ind w:left="100" w:leftChars="2500"/>
    </w:pPr>
    <w:rPr>
      <w:sz w:val="28"/>
      <w:szCs w:val="28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标题 1 Char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标题 2 Char"/>
    <w:link w:val="4"/>
    <w:semiHidden/>
    <w:qFormat/>
    <w:locked/>
    <w:uiPriority w:val="99"/>
    <w:rPr>
      <w:rFonts w:ascii="Cambria" w:hAnsi="Cambria" w:eastAsia="宋体" w:cs="Cambria"/>
      <w:b/>
      <w:bCs/>
      <w:i/>
      <w:iCs/>
      <w:kern w:val="2"/>
      <w:sz w:val="28"/>
      <w:szCs w:val="28"/>
    </w:rPr>
  </w:style>
  <w:style w:type="character" w:customStyle="1" w:styleId="16">
    <w:name w:val="标题 3 Char"/>
    <w:link w:val="5"/>
    <w:semiHidden/>
    <w:qFormat/>
    <w:locked/>
    <w:uiPriority w:val="99"/>
    <w:rPr>
      <w:rFonts w:ascii="Cambria" w:hAnsi="Cambria" w:eastAsia="宋体" w:cs="Cambria"/>
      <w:b/>
      <w:bCs/>
      <w:kern w:val="2"/>
      <w:sz w:val="26"/>
      <w:szCs w:val="26"/>
    </w:rPr>
  </w:style>
  <w:style w:type="character" w:customStyle="1" w:styleId="17">
    <w:name w:val="日期 Char"/>
    <w:link w:val="6"/>
    <w:semiHidden/>
    <w:qFormat/>
    <w:locked/>
    <w:uiPriority w:val="99"/>
    <w:rPr>
      <w:sz w:val="21"/>
      <w:szCs w:val="21"/>
    </w:rPr>
  </w:style>
  <w:style w:type="character" w:customStyle="1" w:styleId="18">
    <w:name w:val="批注框文本 Char"/>
    <w:link w:val="7"/>
    <w:semiHidden/>
    <w:qFormat/>
    <w:locked/>
    <w:uiPriority w:val="99"/>
    <w:rPr>
      <w:sz w:val="2"/>
      <w:szCs w:val="2"/>
    </w:rPr>
  </w:style>
  <w:style w:type="character" w:customStyle="1" w:styleId="19">
    <w:name w:val="页脚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眉 Char"/>
    <w:link w:val="9"/>
    <w:semiHidden/>
    <w:qFormat/>
    <w:locked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left="720"/>
    </w:pPr>
  </w:style>
  <w:style w:type="character" w:customStyle="1" w:styleId="22">
    <w:name w:val="font21"/>
    <w:qFormat/>
    <w:uiPriority w:val="99"/>
    <w:rPr>
      <w:rFonts w:ascii="微软雅黑" w:hAnsi="微软雅黑" w:eastAsia="微软雅黑" w:cs="微软雅黑"/>
      <w:color w:val="0D0D0D"/>
      <w:sz w:val="22"/>
      <w:szCs w:val="22"/>
      <w:u w:val="none"/>
    </w:rPr>
  </w:style>
  <w:style w:type="character" w:customStyle="1" w:styleId="23">
    <w:name w:val="font81"/>
    <w:qFormat/>
    <w:uiPriority w:val="99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cctv</Company>
  <Pages>4</Pages>
  <Words>2021</Words>
  <Characters>2657</Characters>
  <Lines>22</Lines>
  <Paragraphs>6</Paragraphs>
  <TotalTime>3</TotalTime>
  <ScaleCrop>false</ScaleCrop>
  <LinksUpToDate>false</LinksUpToDate>
  <CharactersWithSpaces>2747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2017-11-20T07:50:00Z</dcterms:created>
  <dc:creator>Jun Wu</dc:creator>
  <cp:keywords>C_Unrestricted</cp:keywords>
  <cp:lastModifiedBy>WPS_1638499305</cp:lastModifiedBy>
  <cp:lastPrinted>2006-06-30T03:04:00Z</cp:lastPrinted>
  <dcterms:modified xsi:type="dcterms:W3CDTF">2022-11-07T09:32:24Z</dcterms:modified>
  <dc:title>技术规格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1017341533</vt:i4>
  </property>
  <property fmtid="{D5CDD505-2E9C-101B-9397-08002B2CF9AE}" pid="3" name="_EmailSubject">
    <vt:lpwstr>三家招标参数</vt:lpwstr>
  </property>
  <property fmtid="{D5CDD505-2E9C-101B-9397-08002B2CF9AE}" pid="4" name="_AuthorEmail">
    <vt:lpwstr>weihua.xi@siemens-healthineers.com</vt:lpwstr>
  </property>
  <property fmtid="{D5CDD505-2E9C-101B-9397-08002B2CF9AE}" pid="5" name="_AuthorEmailDisplayName">
    <vt:lpwstr>Xi, Wei Hua (HC NEA AT RO)</vt:lpwstr>
  </property>
  <property fmtid="{D5CDD505-2E9C-101B-9397-08002B2CF9AE}" pid="6" name="_PreviousAdHocReviewCycleID">
    <vt:i4>1130199470</vt:i4>
  </property>
  <property fmtid="{D5CDD505-2E9C-101B-9397-08002B2CF9AE}" pid="7" name="Document Confidentiality">
    <vt:lpwstr>Unrestricted</vt:lpwstr>
  </property>
  <property fmtid="{D5CDD505-2E9C-101B-9397-08002B2CF9AE}" pid="8" name="KSOProductBuildVer">
    <vt:lpwstr>2052-11.1.0.12598</vt:lpwstr>
  </property>
  <property fmtid="{D5CDD505-2E9C-101B-9397-08002B2CF9AE}" pid="9" name="_ReviewingToolsShownOnce">
    <vt:lpwstr/>
  </property>
  <property fmtid="{D5CDD505-2E9C-101B-9397-08002B2CF9AE}" pid="10" name="ICV">
    <vt:lpwstr>B5F6491B15364E959FE6C5E790A4B82E</vt:lpwstr>
  </property>
</Properties>
</file>