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sz w:val="28"/>
          <w:szCs w:val="28"/>
        </w:rPr>
      </w:pPr>
      <w:r>
        <w:rPr>
          <w:rFonts w:hint="eastAsia" w:ascii="宋体" w:hAnsi="宋体" w:cs="宋体"/>
          <w:b/>
          <w:sz w:val="28"/>
          <w:szCs w:val="28"/>
        </w:rPr>
        <w:t>连云港市第一人民医院开发区院区</w:t>
      </w:r>
    </w:p>
    <w:p>
      <w:pPr>
        <w:spacing w:line="480" w:lineRule="exact"/>
        <w:jc w:val="center"/>
        <w:rPr>
          <w:rFonts w:ascii="宋体" w:hAnsi="宋体" w:cs="宋体"/>
          <w:b/>
          <w:sz w:val="28"/>
          <w:szCs w:val="28"/>
        </w:rPr>
      </w:pPr>
      <w:r>
        <w:rPr>
          <w:rFonts w:hint="eastAsia" w:ascii="宋体" w:hAnsi="宋体" w:cs="宋体"/>
          <w:b/>
          <w:sz w:val="28"/>
          <w:szCs w:val="28"/>
        </w:rPr>
        <w:t>加速器参数</w:t>
      </w:r>
    </w:p>
    <w:p>
      <w:pPr>
        <w:spacing w:line="360" w:lineRule="auto"/>
        <w:rPr>
          <w:rFonts w:ascii="宋体" w:hAnsi="宋体" w:cs="宋体"/>
          <w:b/>
          <w:sz w:val="24"/>
          <w:szCs w:val="24"/>
        </w:rPr>
      </w:pPr>
      <w:r>
        <w:rPr>
          <w:rFonts w:hint="eastAsia" w:ascii="宋体" w:hAnsi="宋体" w:cs="宋体"/>
          <w:b/>
          <w:sz w:val="24"/>
          <w:szCs w:val="24"/>
        </w:rPr>
        <w:t>一、项目概述</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本次商谈的内容为连云港市第一人民医院开发区院区加速器采购。卖方负责将</w:t>
      </w:r>
      <w:r>
        <w:rPr>
          <w:rFonts w:hint="eastAsia" w:ascii="宋体" w:hAnsi="宋体" w:cs="宋体"/>
          <w:b/>
          <w:sz w:val="28"/>
          <w:szCs w:val="28"/>
        </w:rPr>
        <w:t>加速器</w:t>
      </w:r>
      <w:r>
        <w:rPr>
          <w:rFonts w:hint="eastAsia" w:ascii="宋体" w:hAnsi="宋体" w:cs="宋体"/>
          <w:sz w:val="24"/>
          <w:szCs w:val="24"/>
        </w:rPr>
        <w:t>运抵买方指定机房，完成安装，检测、验收合格，交付买方使用，即交钥匙工程。</w:t>
      </w:r>
    </w:p>
    <w:p>
      <w:pPr>
        <w:spacing w:line="360" w:lineRule="auto"/>
        <w:ind w:firstLine="482" w:firstLineChars="200"/>
        <w:jc w:val="left"/>
        <w:rPr>
          <w:rFonts w:ascii="宋体" w:hAnsi="宋体" w:cs="宋体"/>
          <w:sz w:val="24"/>
          <w:szCs w:val="24"/>
        </w:rPr>
      </w:pPr>
      <w:r>
        <w:rPr>
          <w:rFonts w:hint="eastAsia" w:ascii="宋体" w:hAnsi="宋体" w:cs="宋体"/>
          <w:b/>
          <w:color w:val="000000"/>
          <w:sz w:val="24"/>
        </w:rPr>
        <w:t>二、主要技术参数</w:t>
      </w:r>
    </w:p>
    <w:tbl>
      <w:tblPr>
        <w:tblStyle w:val="6"/>
        <w:tblW w:w="1020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986" w:type="dxa"/>
            <w:vAlign w:val="center"/>
          </w:tcPr>
          <w:p>
            <w:pPr>
              <w:pStyle w:val="8"/>
              <w:ind w:left="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编号</w:t>
            </w:r>
          </w:p>
        </w:tc>
        <w:tc>
          <w:tcPr>
            <w:tcW w:w="8221" w:type="dxa"/>
            <w:vAlign w:val="center"/>
          </w:tcPr>
          <w:p>
            <w:pPr>
              <w:jc w:val="center"/>
              <w:rPr>
                <w:rFonts w:ascii="宋体" w:hAnsi="宋体" w:cs="宋体"/>
                <w:b/>
                <w:szCs w:val="21"/>
              </w:rPr>
            </w:pPr>
            <w:r>
              <w:rPr>
                <w:rFonts w:hint="eastAsia" w:ascii="宋体" w:hAnsi="宋体" w:cs="宋体"/>
                <w:b/>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8221" w:type="dxa"/>
            <w:vAlign w:val="center"/>
          </w:tcPr>
          <w:p>
            <w:pPr>
              <w:rPr>
                <w:rFonts w:ascii="宋体" w:hAnsi="宋体" w:cs="宋体"/>
                <w:b/>
                <w:szCs w:val="21"/>
              </w:rPr>
            </w:pPr>
            <w:r>
              <w:rPr>
                <w:rFonts w:hint="eastAsia" w:ascii="宋体" w:hAnsi="宋体" w:cs="宋体"/>
                <w:b/>
                <w:szCs w:val="21"/>
              </w:rPr>
              <w:t>肿瘤放射治疗设备要求概述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8221" w:type="dxa"/>
            <w:vAlign w:val="center"/>
          </w:tcPr>
          <w:p>
            <w:pPr>
              <w:rPr>
                <w:rFonts w:ascii="宋体" w:hAnsi="宋体" w:cs="宋体"/>
                <w:b/>
                <w:szCs w:val="21"/>
              </w:rPr>
            </w:pPr>
            <w:r>
              <w:rPr>
                <w:rFonts w:hint="eastAsia" w:ascii="宋体" w:hAnsi="宋体" w:cs="宋体"/>
                <w:szCs w:val="21"/>
              </w:rPr>
              <w:t>所投设备要求：本次招标为一台具备精确图像引导系统的放射治疗设备，且含1套放射治疗计划系统，计划系统由： 至少1台物理师工作站（治疗计划设计和计算）、至少2台医生工作站，以及支持运行该系统所必需的软件和硬件组成，及1套肿瘤放射治疗网络管理系统，以及支持该系统所需的软件和硬件。各家提供的TPS、网络和软件版本必须为最新版。</w:t>
            </w:r>
            <w:r>
              <w:rPr>
                <w:rFonts w:hint="eastAsia" w:ascii="宋体" w:hAnsi="宋体" w:cs="宋体"/>
                <w:color w:val="0000FF"/>
                <w:szCs w:val="21"/>
              </w:rPr>
              <w:t>配备晨检仪1套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肿瘤放射治疗系统总体结构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w:t>
            </w:r>
          </w:p>
        </w:tc>
        <w:tc>
          <w:tcPr>
            <w:tcW w:w="8221" w:type="dxa"/>
            <w:vAlign w:val="center"/>
          </w:tcPr>
          <w:p>
            <w:pPr>
              <w:rPr>
                <w:rFonts w:ascii="宋体" w:hAnsi="宋体" w:cs="宋体"/>
                <w:b/>
                <w:bCs/>
                <w:szCs w:val="21"/>
              </w:rPr>
            </w:pPr>
            <w:r>
              <w:rPr>
                <w:rFonts w:hint="eastAsia" w:ascii="宋体" w:hAnsi="宋体" w:cs="宋体"/>
                <w:b/>
                <w:bCs/>
                <w:szCs w:val="21"/>
              </w:rPr>
              <w:t>束流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2.1.1</w:t>
            </w:r>
          </w:p>
        </w:tc>
        <w:tc>
          <w:tcPr>
            <w:tcW w:w="8221" w:type="dxa"/>
            <w:vAlign w:val="center"/>
          </w:tcPr>
          <w:p>
            <w:pPr>
              <w:rPr>
                <w:rFonts w:ascii="宋体" w:hAnsi="宋体" w:cs="宋体"/>
                <w:bCs/>
                <w:szCs w:val="21"/>
              </w:rPr>
            </w:pPr>
            <w:r>
              <w:rPr>
                <w:rFonts w:hint="eastAsia" w:ascii="宋体" w:hAnsi="宋体" w:cs="宋体"/>
                <w:bCs/>
                <w:szCs w:val="21"/>
              </w:rPr>
              <w:t>X线能量：6 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束流模式：非均整（FFF）</w:t>
            </w:r>
            <w:r>
              <w:rPr>
                <w:rFonts w:hint="eastAsia" w:ascii="宋体" w:hAnsi="宋体" w:cs="宋体"/>
                <w:bCs/>
                <w:szCs w:val="21"/>
              </w:rPr>
              <w:t>或动态均整</w:t>
            </w:r>
            <w:r>
              <w:rPr>
                <w:rFonts w:hint="eastAsia" w:ascii="宋体" w:hAnsi="宋体" w:cs="宋体"/>
                <w:bCs/>
                <w:color w:val="000000" w:themeColor="text1"/>
                <w:szCs w:val="21"/>
                <w14:textFill>
                  <w14:solidFill>
                    <w14:schemeClr w14:val="tx1"/>
                  </w14:solidFill>
                </w14:textFill>
              </w:rPr>
              <w:t>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最大剂量率：≥600cGy/min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输出剂量误差：1%或1MU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机架旋转时剂量输出的稳定性：±1%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射野最小尺寸：0.5cm×0.5cm，最大尺寸≥28cm×28cm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剂量重复性：＜1%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剂量线性度：＜±1%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2.1.9</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剂量平坦度：＜106%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2.1.10</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剂量对称性：＜102%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多叶光栅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叶片有效分辨率：≤ 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总叶片数：≥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叶片行程：≥25cm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同侧相邻叶片运动最大距离：≥25cm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叶片最大运行速度：≥ 4cm/s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叶片到位精度：≤±0.1cm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平均透射率：≤ 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叶片过中心线最大距离≥14cm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
                <w:bCs/>
                <w:color w:val="000000"/>
                <w:kern w:val="0"/>
                <w:szCs w:val="21"/>
              </w:rPr>
              <w:t>图像引导功能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w:t>
            </w:r>
          </w:p>
        </w:tc>
        <w:tc>
          <w:tcPr>
            <w:tcW w:w="8221" w:type="dxa"/>
            <w:vAlign w:val="center"/>
          </w:tcPr>
          <w:p>
            <w:pPr>
              <w:pStyle w:val="8"/>
              <w:ind w:left="0"/>
              <w:jc w:val="left"/>
              <w:rPr>
                <w:rFonts w:ascii="宋体" w:hAnsi="宋体" w:cs="宋体"/>
                <w:szCs w:val="21"/>
              </w:rPr>
            </w:pPr>
            <w:r>
              <w:rPr>
                <w:rFonts w:hint="eastAsia" w:ascii="宋体" w:hAnsi="宋体" w:cs="宋体"/>
                <w:bCs/>
                <w:color w:val="000000"/>
                <w:kern w:val="0"/>
                <w:szCs w:val="21"/>
              </w:rPr>
              <w:t>MV级CBCT图像引导功能：</w:t>
            </w:r>
            <w:r>
              <w:rPr>
                <w:rFonts w:hint="eastAsia" w:ascii="宋体" w:hAnsi="宋体" w:cs="宋体"/>
                <w:szCs w:val="21"/>
              </w:rPr>
              <w:t xml:space="preserve">通过兆伏（MV）锥形束CT（CBCT）提供三维（3D）图像引导放射治疗（IGRT）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FF0000"/>
                <w:szCs w:val="21"/>
              </w:rPr>
            </w:pPr>
            <w:r>
              <w:rPr>
                <w:rFonts w:hint="eastAsia" w:ascii="宋体" w:hAnsi="宋体" w:cs="宋体"/>
                <w:color w:val="FF0000"/>
                <w:szCs w:val="21"/>
              </w:rPr>
              <w:t>2.3.2</w:t>
            </w:r>
          </w:p>
        </w:tc>
        <w:tc>
          <w:tcPr>
            <w:tcW w:w="8221" w:type="dxa"/>
            <w:vAlign w:val="center"/>
          </w:tcPr>
          <w:p>
            <w:pPr>
              <w:pStyle w:val="8"/>
              <w:ind w:left="0"/>
              <w:jc w:val="left"/>
              <w:rPr>
                <w:rFonts w:ascii="宋体" w:hAnsi="宋体" w:cs="宋体"/>
                <w:bCs/>
                <w:color w:val="FF0000"/>
                <w:kern w:val="0"/>
                <w:szCs w:val="21"/>
              </w:rPr>
            </w:pPr>
            <w:r>
              <w:rPr>
                <w:rFonts w:hint="eastAsia" w:ascii="宋体" w:hAnsi="宋体" w:cs="宋体"/>
                <w:color w:val="FF0000"/>
                <w:szCs w:val="21"/>
              </w:rPr>
              <w:t>三维kV影像引导：提供KV级三维图像引导放射治疗IGRT）；</w:t>
            </w:r>
            <w:r>
              <w:rPr>
                <w:rFonts w:hint="eastAsia" w:ascii="宋体" w:hAnsi="宋体" w:cs="宋体"/>
                <w:bCs/>
                <w:color w:val="FF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FF0000"/>
                <w:szCs w:val="21"/>
              </w:rPr>
            </w:pPr>
            <w:r>
              <w:rPr>
                <w:rFonts w:hint="eastAsia" w:ascii="宋体" w:hAnsi="宋体" w:cs="宋体"/>
                <w:color w:val="FF0000"/>
                <w:szCs w:val="21"/>
              </w:rPr>
              <w:t>2.3.3</w:t>
            </w:r>
          </w:p>
        </w:tc>
        <w:tc>
          <w:tcPr>
            <w:tcW w:w="8221" w:type="dxa"/>
            <w:vAlign w:val="center"/>
          </w:tcPr>
          <w:p>
            <w:pPr>
              <w:pStyle w:val="8"/>
              <w:ind w:left="0"/>
              <w:jc w:val="left"/>
              <w:rPr>
                <w:rFonts w:ascii="宋体" w:hAnsi="宋体" w:cs="宋体"/>
                <w:color w:val="FF0000"/>
                <w:szCs w:val="21"/>
              </w:rPr>
            </w:pPr>
            <w:r>
              <w:rPr>
                <w:rFonts w:hint="eastAsia" w:ascii="宋体" w:hAnsi="宋体" w:cs="宋体"/>
                <w:color w:val="FF0000"/>
                <w:szCs w:val="21"/>
              </w:rPr>
              <w:t>三维kV影像达到诊断级或具有迭代算法（i-cbct）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2.3.4</w:t>
            </w:r>
          </w:p>
        </w:tc>
        <w:tc>
          <w:tcPr>
            <w:tcW w:w="8221" w:type="dxa"/>
            <w:vAlign w:val="center"/>
          </w:tcPr>
          <w:p>
            <w:pPr>
              <w:pStyle w:val="8"/>
              <w:ind w:left="0"/>
              <w:jc w:val="left"/>
              <w:rPr>
                <w:rFonts w:ascii="宋体" w:hAnsi="宋体" w:cs="宋体"/>
                <w:szCs w:val="21"/>
              </w:rPr>
            </w:pPr>
            <w:r>
              <w:rPr>
                <w:rFonts w:hint="eastAsia" w:ascii="宋体" w:hAnsi="宋体" w:cs="宋体"/>
                <w:bCs/>
                <w:color w:val="000000" w:themeColor="text1"/>
                <w:szCs w:val="21"/>
                <w14:textFill>
                  <w14:solidFill>
                    <w14:schemeClr w14:val="tx1"/>
                  </w14:solidFill>
                </w14:textFill>
              </w:rPr>
              <w:t>低剂量MV成像模式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2.3.5</w:t>
            </w:r>
          </w:p>
        </w:tc>
        <w:tc>
          <w:tcPr>
            <w:tcW w:w="8221" w:type="dxa"/>
            <w:vAlign w:val="center"/>
          </w:tcPr>
          <w:p>
            <w:pPr>
              <w:pStyle w:val="8"/>
              <w:ind w:left="0"/>
              <w:jc w:val="left"/>
              <w:rPr>
                <w:rFonts w:ascii="宋体" w:hAnsi="宋体" w:cs="宋体"/>
                <w:szCs w:val="21"/>
              </w:rPr>
            </w:pPr>
            <w:r>
              <w:rPr>
                <w:rFonts w:hint="eastAsia" w:ascii="宋体" w:hAnsi="宋体" w:cs="宋体"/>
                <w:bCs/>
                <w:color w:val="000000" w:themeColor="text1"/>
                <w:szCs w:val="21"/>
                <w14:textFill>
                  <w14:solidFill>
                    <w14:schemeClr w14:val="tx1"/>
                  </w14:solidFill>
                </w14:textFill>
              </w:rPr>
              <w:t>成像硬件：采用非晶态平板探测器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2.3.6</w:t>
            </w:r>
          </w:p>
        </w:tc>
        <w:tc>
          <w:tcPr>
            <w:tcW w:w="8221" w:type="dxa"/>
            <w:vAlign w:val="center"/>
          </w:tcPr>
          <w:p>
            <w:pPr>
              <w:pStyle w:val="8"/>
              <w:ind w:left="0"/>
              <w:jc w:val="left"/>
              <w:rPr>
                <w:rFonts w:ascii="宋体" w:hAnsi="宋体" w:cs="宋体"/>
                <w:szCs w:val="21"/>
              </w:rPr>
            </w:pPr>
            <w:r>
              <w:rPr>
                <w:rFonts w:hint="eastAsia" w:ascii="宋体" w:hAnsi="宋体" w:cs="宋体"/>
                <w:bCs/>
                <w:color w:val="000000" w:themeColor="text1"/>
                <w:szCs w:val="21"/>
                <w14:textFill>
                  <w14:solidFill>
                    <w14:schemeClr w14:val="tx1"/>
                  </w14:solidFill>
                </w14:textFill>
              </w:rPr>
              <w:t>影像中心和治疗射束中心重合度：≤1mm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w:t>
            </w:r>
          </w:p>
        </w:tc>
        <w:tc>
          <w:tcPr>
            <w:tcW w:w="8221" w:type="dxa"/>
            <w:vAlign w:val="center"/>
          </w:tcPr>
          <w:p>
            <w:pPr>
              <w:pStyle w:val="8"/>
              <w:ind w:left="0"/>
              <w:jc w:val="left"/>
              <w:rPr>
                <w:rFonts w:ascii="宋体" w:hAnsi="宋体" w:cs="宋体"/>
                <w:b/>
                <w:bCs/>
                <w:color w:val="000000"/>
                <w:kern w:val="0"/>
                <w:szCs w:val="21"/>
              </w:rPr>
            </w:pPr>
            <w:r>
              <w:rPr>
                <w:rFonts w:hint="eastAsia" w:ascii="宋体" w:hAnsi="宋体" w:cs="宋体"/>
                <w:b/>
                <w:bCs/>
                <w:color w:val="000000"/>
                <w:kern w:val="0"/>
                <w:szCs w:val="21"/>
              </w:rPr>
              <w:t>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8221" w:type="dxa"/>
            <w:vAlign w:val="center"/>
          </w:tcPr>
          <w:p>
            <w:pPr>
              <w:pStyle w:val="8"/>
              <w:ind w:left="0"/>
              <w:jc w:val="left"/>
              <w:rPr>
                <w:rFonts w:ascii="宋体" w:hAnsi="宋体" w:cs="宋体"/>
                <w:b/>
                <w:bCs/>
                <w:color w:val="000000"/>
                <w:kern w:val="0"/>
                <w:szCs w:val="21"/>
              </w:rPr>
            </w:pPr>
            <w:r>
              <w:rPr>
                <w:rFonts w:hint="eastAsia" w:ascii="宋体" w:hAnsi="宋体" w:cs="宋体"/>
                <w:bCs/>
                <w:color w:val="000000" w:themeColor="text1"/>
                <w:szCs w:val="21"/>
                <w14:textFill>
                  <w14:solidFill>
                    <w14:schemeClr w14:val="tx1"/>
                  </w14:solidFill>
                </w14:textFill>
              </w:rPr>
              <w:t>具备3D-CRT三维适形放疗功能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w:t>
            </w:r>
          </w:p>
        </w:tc>
        <w:tc>
          <w:tcPr>
            <w:tcW w:w="8221" w:type="dxa"/>
            <w:vAlign w:val="center"/>
          </w:tcPr>
          <w:p>
            <w:pPr>
              <w:widowControl/>
              <w:jc w:val="left"/>
              <w:rPr>
                <w:rFonts w:ascii="宋体" w:hAnsi="宋体" w:cs="宋体"/>
                <w:color w:val="000000"/>
                <w:kern w:val="0"/>
                <w:szCs w:val="21"/>
              </w:rPr>
            </w:pPr>
            <w:r>
              <w:rPr>
                <w:rFonts w:hint="eastAsia" w:ascii="宋体" w:hAnsi="宋体" w:cs="宋体"/>
                <w:bCs/>
                <w:color w:val="000000" w:themeColor="text1"/>
                <w:szCs w:val="21"/>
                <w14:textFill>
                  <w14:solidFill>
                    <w14:schemeClr w14:val="tx1"/>
                  </w14:solidFill>
                </w14:textFill>
              </w:rPr>
              <w:t>具备sIMRT静态调强放疗功能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w:t>
            </w:r>
          </w:p>
        </w:tc>
        <w:tc>
          <w:tcPr>
            <w:tcW w:w="8221" w:type="dxa"/>
            <w:vAlign w:val="center"/>
          </w:tcPr>
          <w:p>
            <w:pPr>
              <w:pStyle w:val="8"/>
              <w:ind w:left="0"/>
              <w:jc w:val="left"/>
              <w:rPr>
                <w:rFonts w:ascii="宋体" w:hAnsi="宋体" w:cs="宋体"/>
                <w:color w:val="000000"/>
                <w:kern w:val="0"/>
                <w:szCs w:val="21"/>
              </w:rPr>
            </w:pPr>
            <w:r>
              <w:rPr>
                <w:rFonts w:hint="eastAsia" w:ascii="宋体" w:hAnsi="宋体" w:cs="宋体"/>
                <w:bCs/>
                <w:color w:val="000000" w:themeColor="text1"/>
                <w:szCs w:val="21"/>
                <w14:textFill>
                  <w14:solidFill>
                    <w14:schemeClr w14:val="tx1"/>
                  </w14:solidFill>
                </w14:textFill>
              </w:rPr>
              <w:t>具备dIMRT动态调强放疗功能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2.4.4</w:t>
            </w:r>
          </w:p>
        </w:tc>
        <w:tc>
          <w:tcPr>
            <w:tcW w:w="8221" w:type="dxa"/>
            <w:vAlign w:val="center"/>
          </w:tcPr>
          <w:p>
            <w:pPr>
              <w:pStyle w:val="8"/>
              <w:ind w:left="0"/>
              <w:jc w:val="left"/>
              <w:rPr>
                <w:rFonts w:ascii="宋体" w:hAnsi="宋体" w:cs="宋体"/>
                <w:color w:val="000000"/>
                <w:kern w:val="0"/>
                <w:szCs w:val="21"/>
              </w:rPr>
            </w:pPr>
            <w:r>
              <w:rPr>
                <w:rFonts w:hint="eastAsia" w:ascii="宋体" w:hAnsi="宋体" w:cs="宋体"/>
                <w:bCs/>
                <w:color w:val="000000" w:themeColor="text1"/>
                <w:szCs w:val="21"/>
                <w14:textFill>
                  <w14:solidFill>
                    <w14:schemeClr w14:val="tx1"/>
                  </w14:solidFill>
                </w14:textFill>
              </w:rPr>
              <w:t>具备VMAT容积调强放疗功能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治疗床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床面材料：全碳纤维材料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负载能力：≥ 220公斤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垂直移动范围：≥45cm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前后移动范围：≥140cm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左右移动范围：≥±20cm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治疗床定位精度：≤0.05cm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具备手动控制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p>
        </w:tc>
        <w:tc>
          <w:tcPr>
            <w:tcW w:w="8221" w:type="dxa"/>
            <w:vAlign w:val="center"/>
          </w:tcPr>
          <w:p>
            <w:pPr>
              <w:rPr>
                <w:rFonts w:ascii="宋体" w:hAnsi="宋体" w:cs="宋体"/>
                <w:b/>
                <w:bCs/>
                <w:szCs w:val="21"/>
              </w:rPr>
            </w:pPr>
            <w:r>
              <w:rPr>
                <w:rFonts w:hint="eastAsia" w:ascii="宋体" w:hAnsi="宋体" w:cs="宋体"/>
                <w:b/>
                <w:bCs/>
                <w:szCs w:val="21"/>
              </w:rPr>
              <w:t>设备质控功能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提供多叶准直器到位精度检测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提供叶片运动的重复性检测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提供机械等中心与扫描中心精度检测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提供机架旋转精度检测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提供治疗床运动位置精度检测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影像质控内容：成像系统的定位精度检测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束流质控内容：束流输出稳定性检测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检测报告：可自动生成检测报告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2.6.9</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数据分析：提供离线分析质控数据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hint="eastAsia" w:ascii="宋体" w:hAnsi="宋体" w:cs="宋体"/>
                <w:bCs/>
                <w:color w:val="FF0000"/>
                <w:szCs w:val="21"/>
              </w:rPr>
            </w:pPr>
            <w:r>
              <w:rPr>
                <w:rFonts w:hint="eastAsia" w:ascii="宋体" w:hAnsi="宋体" w:cs="宋体"/>
                <w:bCs/>
                <w:color w:val="FF0000"/>
                <w:szCs w:val="21"/>
              </w:rPr>
              <w:t>2.6.</w:t>
            </w:r>
            <w:r>
              <w:rPr>
                <w:rFonts w:ascii="宋体" w:hAnsi="宋体" w:cs="宋体"/>
                <w:bCs/>
                <w:color w:val="FF0000"/>
                <w:szCs w:val="21"/>
              </w:rPr>
              <w:t>10</w:t>
            </w:r>
          </w:p>
        </w:tc>
        <w:tc>
          <w:tcPr>
            <w:tcW w:w="8221" w:type="dxa"/>
            <w:vAlign w:val="center"/>
          </w:tcPr>
          <w:p>
            <w:pPr>
              <w:pStyle w:val="8"/>
              <w:ind w:left="0"/>
              <w:jc w:val="left"/>
              <w:rPr>
                <w:rFonts w:hint="eastAsia" w:ascii="宋体" w:hAnsi="宋体" w:cs="宋体"/>
                <w:bCs/>
                <w:color w:val="FF0000"/>
                <w:szCs w:val="21"/>
              </w:rPr>
            </w:pPr>
            <w:r>
              <w:rPr>
                <w:rFonts w:hint="eastAsia" w:ascii="宋体" w:hAnsi="宋体" w:cs="宋体"/>
                <w:bCs/>
                <w:color w:val="FF0000"/>
                <w:szCs w:val="21"/>
              </w:rPr>
              <w:t>EPID：在线、无模体病人治疗计划验证，生成分析报告并打印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治疗计划系统：</w:t>
            </w:r>
            <w:r>
              <w:rPr>
                <w:rFonts w:hint="eastAsia" w:ascii="宋体" w:hAnsi="宋体" w:cs="宋体"/>
                <w:bCs/>
                <w:color w:val="000000" w:themeColor="text1"/>
                <w:szCs w:val="21"/>
                <w14:textFill>
                  <w14:solidFill>
                    <w14:schemeClr w14:val="tx1"/>
                  </w14:solidFill>
                </w14:textFill>
              </w:rPr>
              <w:t>工作站数量：物理师工作站：≥1台；医生勾画工作站：≥2台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2.7.1</w:t>
            </w:r>
          </w:p>
        </w:tc>
        <w:tc>
          <w:tcPr>
            <w:tcW w:w="8221" w:type="dxa"/>
            <w:vAlign w:val="center"/>
          </w:tcPr>
          <w:p>
            <w:pPr>
              <w:rPr>
                <w:rFonts w:ascii="宋体" w:hAnsi="宋体" w:cs="宋体"/>
                <w:b/>
                <w:bCs/>
                <w:szCs w:val="21"/>
              </w:rPr>
            </w:pPr>
            <w:r>
              <w:rPr>
                <w:rFonts w:hint="eastAsia" w:ascii="宋体" w:hAnsi="宋体" w:cs="宋体"/>
                <w:b/>
                <w:bCs/>
                <w:szCs w:val="21"/>
              </w:rPr>
              <w:t>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2.7.1.1</w:t>
            </w:r>
          </w:p>
        </w:tc>
        <w:tc>
          <w:tcPr>
            <w:tcW w:w="8221" w:type="dxa"/>
            <w:vAlign w:val="center"/>
          </w:tcPr>
          <w:p>
            <w:pPr>
              <w:rPr>
                <w:rFonts w:ascii="宋体" w:hAnsi="宋体" w:cs="宋体"/>
                <w:b/>
                <w:bCs/>
                <w:color w:val="FF0000"/>
                <w:szCs w:val="21"/>
              </w:rPr>
            </w:pPr>
            <w:r>
              <w:rPr>
                <w:rFonts w:hint="eastAsia" w:ascii="宋体" w:hAnsi="宋体" w:cs="宋体"/>
                <w:b/>
                <w:bCs/>
                <w:szCs w:val="21"/>
              </w:rPr>
              <w:t>物理师工作站硬件要求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2.7.1.1.1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中央处理器：双核Intel® Xeon™  Silver 4110 或以上，主频≥2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2.7.1.1.2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随机存取存储器：主机内存≥32 GB (4x8GB) DDR4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2.7.1.1.3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磁盘存储器：容量≥ 1TB  SATA HDD,   ≥ 1TB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2.7.1.1.4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显示卡：NVidia  Quadro P600或以上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2.7.1.1.5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终端显示器： 尺寸≥23英寸，分辨率≥1920 x 1080 ，带键盘和鼠标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2.7.1.1.6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操作系统：Windows 10 企业版2016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FF0000"/>
                <w:szCs w:val="21"/>
              </w:rPr>
            </w:pPr>
            <w:r>
              <w:rPr>
                <w:rFonts w:hint="eastAsia" w:ascii="宋体" w:hAnsi="宋体" w:cs="宋体"/>
                <w:bCs/>
                <w:color w:val="FF0000"/>
                <w:szCs w:val="21"/>
              </w:rPr>
              <w:t>2.7.1.1.7</w:t>
            </w:r>
          </w:p>
        </w:tc>
        <w:tc>
          <w:tcPr>
            <w:tcW w:w="8221" w:type="dxa"/>
            <w:vAlign w:val="center"/>
          </w:tcPr>
          <w:p>
            <w:pPr>
              <w:pStyle w:val="8"/>
              <w:ind w:left="0"/>
              <w:jc w:val="left"/>
              <w:rPr>
                <w:rFonts w:ascii="宋体" w:hAnsi="宋体" w:cs="宋体"/>
                <w:bCs/>
                <w:color w:val="FF0000"/>
                <w:szCs w:val="21"/>
              </w:rPr>
            </w:pPr>
            <w:r>
              <w:rPr>
                <w:rFonts w:hint="eastAsia" w:ascii="宋体" w:hAnsi="宋体" w:cs="宋体"/>
                <w:bCs/>
                <w:color w:val="FF0000"/>
                <w:szCs w:val="21"/>
              </w:rPr>
              <w:t>GPU加速卡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2.7.1.2</w:t>
            </w:r>
          </w:p>
        </w:tc>
        <w:tc>
          <w:tcPr>
            <w:tcW w:w="8221" w:type="dxa"/>
            <w:vAlign w:val="center"/>
          </w:tcPr>
          <w:p>
            <w:pPr>
              <w:rPr>
                <w:rFonts w:ascii="宋体" w:hAnsi="宋体" w:cs="宋体"/>
                <w:b/>
                <w:bCs/>
                <w:szCs w:val="21"/>
              </w:rPr>
            </w:pPr>
            <w:r>
              <w:rPr>
                <w:rFonts w:hint="eastAsia" w:ascii="宋体" w:hAnsi="宋体" w:cs="宋体"/>
                <w:b/>
                <w:bCs/>
                <w:szCs w:val="21"/>
              </w:rPr>
              <w:t>医生工作站硬件要求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2.7.1.2.1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中央处理器：Intel® Core™ i7-4770S 或以上，主频≥3GHz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2.7.1.2.2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随机存取存储器：内存≥8GB DDR3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2.7.1.2.3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磁盘存储器：容量≥ 500 GB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2.7.1.2.4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显示卡： Intel HD Graphics 4600或以上，带双显示接口和单VGA输出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2.7.1.2.5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终端显示器： 尺寸≥23英寸，分辨率≥1920×1080 ，带键盘和鼠标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2.7.1.2.6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操作系统：Windows 10 企业版 2016(64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w:t>
            </w:r>
          </w:p>
        </w:tc>
        <w:tc>
          <w:tcPr>
            <w:tcW w:w="8221" w:type="dxa"/>
            <w:vAlign w:val="center"/>
          </w:tcPr>
          <w:p>
            <w:pPr>
              <w:rPr>
                <w:rFonts w:ascii="宋体" w:hAnsi="宋体" w:cs="宋体"/>
                <w:b/>
                <w:bCs/>
                <w:szCs w:val="21"/>
              </w:rPr>
            </w:pPr>
            <w:r>
              <w:rPr>
                <w:rFonts w:hint="eastAsia" w:ascii="宋体" w:hAnsi="宋体" w:cs="宋体"/>
                <w:b/>
                <w:bCs/>
                <w:szCs w:val="21"/>
              </w:rPr>
              <w:t>软件配置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软件授权：物理师工作站：≥1台；医生勾画工作站：≥2台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2.7.2.2</w:t>
            </w:r>
          </w:p>
        </w:tc>
        <w:tc>
          <w:tcPr>
            <w:tcW w:w="8221" w:type="dxa"/>
            <w:vAlign w:val="center"/>
          </w:tcPr>
          <w:p>
            <w:pPr>
              <w:rPr>
                <w:rFonts w:ascii="宋体" w:hAnsi="宋体" w:cs="宋体"/>
                <w:b/>
                <w:szCs w:val="21"/>
              </w:rPr>
            </w:pPr>
            <w:r>
              <w:rPr>
                <w:rFonts w:hint="eastAsia" w:ascii="宋体" w:hAnsi="宋体" w:cs="宋体"/>
                <w:b/>
                <w:szCs w:val="21"/>
              </w:rPr>
              <w:t>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2.7.2.2.1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临床与管理数据库：关系型数据库管理系统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2.7.2.2.2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数据传输协议：支持HL-7接口协议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2.7.2.3</w:t>
            </w:r>
          </w:p>
        </w:tc>
        <w:tc>
          <w:tcPr>
            <w:tcW w:w="8221" w:type="dxa"/>
            <w:vAlign w:val="center"/>
          </w:tcPr>
          <w:p>
            <w:pPr>
              <w:rPr>
                <w:rFonts w:ascii="宋体" w:hAnsi="宋体" w:cs="宋体"/>
                <w:b/>
                <w:szCs w:val="21"/>
              </w:rPr>
            </w:pPr>
            <w:r>
              <w:rPr>
                <w:rFonts w:hint="eastAsia" w:ascii="宋体" w:hAnsi="宋体" w:cs="宋体"/>
                <w:b/>
                <w:szCs w:val="21"/>
              </w:rPr>
              <w:t>勾画及自动勾画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勾画功能具备多种手动勾画工具级及部分自动勾画功能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勾画功能具备感兴趣区域密度重置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勾画功能基于Dose生成轮廓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勾画功能支持横断面，冠状面，矢状面，BEV和3D窗口显示患者勾画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勾画功能可基于融合图像进行勾画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勾画功能支持勾画轮廓的剪切复制粘贴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勾画功能支持定位选定的感兴趣区域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勾画功能支持对感兴趣区域的2D/3D的移动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2.7.2.3.9</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勾画功能对选定的勾画进行6个方向上的外扩或者内缩，并能进行镜像翻转，合并等逻辑运算操作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2.7.2.3.10</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应支持自动SUV勾画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2.7.2.3.11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应支持多模态影像勾画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2.7.2.4</w:t>
            </w:r>
          </w:p>
        </w:tc>
        <w:tc>
          <w:tcPr>
            <w:tcW w:w="8221" w:type="dxa"/>
            <w:vAlign w:val="center"/>
          </w:tcPr>
          <w:p>
            <w:pPr>
              <w:rPr>
                <w:rFonts w:ascii="宋体" w:hAnsi="宋体" w:cs="宋体"/>
                <w:b/>
                <w:szCs w:val="21"/>
              </w:rPr>
            </w:pPr>
            <w:r>
              <w:rPr>
                <w:rFonts w:hint="eastAsia" w:ascii="宋体" w:hAnsi="宋体" w:cs="宋体"/>
                <w:b/>
                <w:szCs w:val="21"/>
              </w:rPr>
              <w:t>剂量计算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2.7.2.4.1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剂量算法具备蒙卡或类蒙卡剂量计算引擎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2.7.2.4.2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应支持各向异性解析算法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2.7.2.5</w:t>
            </w:r>
          </w:p>
        </w:tc>
        <w:tc>
          <w:tcPr>
            <w:tcW w:w="8221" w:type="dxa"/>
            <w:vAlign w:val="center"/>
          </w:tcPr>
          <w:p>
            <w:pPr>
              <w:rPr>
                <w:rFonts w:ascii="宋体" w:hAnsi="宋体" w:cs="宋体"/>
                <w:b/>
                <w:szCs w:val="21"/>
              </w:rPr>
            </w:pPr>
            <w:r>
              <w:rPr>
                <w:rFonts w:hint="eastAsia" w:ascii="宋体" w:hAnsi="宋体" w:cs="宋体"/>
                <w:b/>
                <w:szCs w:val="21"/>
              </w:rPr>
              <w:t>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2.7.2.5.1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显示功能支持以伪彩显示图像序列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2.7.2.5.2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显示功能手动调节图像配准关系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2.7.2.5.3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显示功能支持基于ROI进行图像配准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2.7.2.5.4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显示功能可视化观察匹配结果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2.7.2.6</w:t>
            </w:r>
          </w:p>
        </w:tc>
        <w:tc>
          <w:tcPr>
            <w:tcW w:w="8221" w:type="dxa"/>
            <w:vAlign w:val="center"/>
          </w:tcPr>
          <w:p>
            <w:pPr>
              <w:rPr>
                <w:rFonts w:ascii="宋体" w:hAnsi="宋体" w:cs="宋体"/>
                <w:b/>
                <w:szCs w:val="21"/>
              </w:rPr>
            </w:pPr>
            <w:r>
              <w:rPr>
                <w:rFonts w:hint="eastAsia" w:ascii="宋体" w:hAnsi="宋体" w:cs="宋体"/>
                <w:b/>
                <w:szCs w:val="21"/>
              </w:rPr>
              <w:t>传输接口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2.7.2.6.1</w:t>
            </w:r>
          </w:p>
        </w:tc>
        <w:tc>
          <w:tcPr>
            <w:tcW w:w="8221" w:type="dxa"/>
            <w:vAlign w:val="center"/>
          </w:tcPr>
          <w:p>
            <w:pPr>
              <w:rPr>
                <w:rFonts w:ascii="宋体" w:hAnsi="宋体" w:cs="宋体"/>
                <w:b/>
                <w:szCs w:val="21"/>
              </w:rPr>
            </w:pPr>
            <w:r>
              <w:rPr>
                <w:rFonts w:hint="eastAsia" w:ascii="宋体" w:hAnsi="宋体" w:cs="宋体"/>
                <w:szCs w:val="21"/>
              </w:rPr>
              <w:t>导入导出：CT，MRI，PET，CR，RT Image DICOM标准图像导入；将结构集，计划，剂量文件导出为DICOM文件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2.7.2.6.2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DICOM RT接口支持RT Plan，RT Dose，RT Structure，RT Record格式的数据导入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2.7.2.6.3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应提供官方API程序编写文档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2.7.2.6.4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应用程序接口应支持计划、DVH、剂量、结构和图像数据的访问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2.7.2.6.5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应支持优化目标、参数和通量数据的访问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2.7.2.6.6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应支持射野、附件参数的数据访问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2.7.2.6.7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应支持可视化编程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2.7.2.7</w:t>
            </w:r>
          </w:p>
        </w:tc>
        <w:tc>
          <w:tcPr>
            <w:tcW w:w="8221" w:type="dxa"/>
            <w:vAlign w:val="center"/>
          </w:tcPr>
          <w:p>
            <w:pPr>
              <w:rPr>
                <w:rFonts w:ascii="宋体" w:hAnsi="宋体" w:cs="宋体"/>
                <w:b/>
                <w:szCs w:val="21"/>
              </w:rPr>
            </w:pPr>
            <w:r>
              <w:rPr>
                <w:rFonts w:hint="eastAsia" w:ascii="宋体" w:hAnsi="宋体" w:cs="宋体"/>
                <w:b/>
                <w:szCs w:val="21"/>
              </w:rPr>
              <w:t>优化算法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2.7.2.7.1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剂量计算与优化自定义计算网格的范围和大小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2.7.2.8</w:t>
            </w:r>
          </w:p>
        </w:tc>
        <w:tc>
          <w:tcPr>
            <w:tcW w:w="8221" w:type="dxa"/>
            <w:vAlign w:val="center"/>
          </w:tcPr>
          <w:p>
            <w:pPr>
              <w:rPr>
                <w:rFonts w:ascii="宋体" w:hAnsi="宋体" w:cs="宋体"/>
                <w:b/>
                <w:szCs w:val="21"/>
              </w:rPr>
            </w:pPr>
            <w:r>
              <w:rPr>
                <w:rFonts w:hint="eastAsia" w:ascii="宋体" w:hAnsi="宋体" w:cs="宋体"/>
                <w:b/>
                <w:szCs w:val="21"/>
              </w:rPr>
              <w:t>计划制作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计划制作与评估在一个计划下支持多个不同的照射类型和射野技术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计划制作与评估支持添加光子线计划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计划制作与评估支持非共面计划设计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计划制作应支持正向放疗计划设计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计划制作与评估支持逆向调强计划设计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应支持静态、动态调强放疗计划设计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应支持容积旋转调强放疗技术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计划制作与评估支持自动对穿野的生成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2.7.2.8.9</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计划制作与评估支持计划剂量的叠加显示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2.7.2.8.10</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计划制作与评估支持计划模拟执行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计划制作与评估支持显示感兴趣区域和感兴趣点的统计信息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二维计划支持创建简单二维计划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应支持野中野技术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应支持补偿器计划设计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支持放射治疗设备间的治疗迁移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应支持射野自动避让选定的危及器官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应支持自动优化射野衔接剂量分布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应支持加载计划模板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2.7.2.8.19</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可设定射束在特定机架角度暂停出束（角度避让）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2.7.2.8.20</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应支持优化目标模板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2.7.2.9</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计划评估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2.7.2.9.1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应支持并排计划剂量分布比较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2.7.2.9.2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应支持多个结构、多个计划的DVH比较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2.7.2.9.3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应支持外照射计划的叠加和相减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2.7.2.9.4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应支持近距离治疗计划的叠加和相减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2.7.2.10</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计划验证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计划验证功能支持导入、保存并加载模体图像序列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计划验证功能支持创建三维及二维验证计划、并导出相应的剂量分布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提供射野剂量验证系统功能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不须增加模体即可进行验证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支持验证水箱和模体计划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支持模体中的点/线剂量计算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支持水等效深度/距离测量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2.7.2.10.8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支持自动创建模体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2.7.2.11</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2.7.2.11.1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脚本功能支持操作的录制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2.7.2.11.2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脚本功能支持保存录制的操作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2.7.2.11.3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脚本功能支持调用系统自带的脚本和用户自定义脚本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2.7.2.12</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自动计划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2.7.2.12.1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自动计划支持自动计划功能进行计划设计和优化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2.7.2.13</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影像配准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2.7.2.13.1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应支持CT、MRI、CBCT、PET的配准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2.7.2.13.2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应支持影像的刚性配准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2.7.2.13.3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应支持影像的形变配准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网络信息系统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2.8.1</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网络信息管理系统硬件要求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网络服务器: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中央处理器：2颗 Intel  Xeon ≥10核处理器，主频≥2.2GHz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内存：≥64G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硬盘：≥11块480G固态硬盘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电源：双电源1100瓦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2.8.1.6</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操作系统：Windows Server 2019英文标准版操作系统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2.8.1.7</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网络工作站数量：3套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2.8.1.8</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中央处理器：Intel i5系列以上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2.8.1.9</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内存：≥2*4G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2.8.1.10</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硬盘：≥500G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2.8.1.11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操作系统：WIN 10 PRO 64位英文标操作系统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2.8.1.12</w:t>
            </w:r>
          </w:p>
        </w:tc>
        <w:tc>
          <w:tcPr>
            <w:tcW w:w="8221" w:type="dxa"/>
            <w:vAlign w:val="center"/>
          </w:tcPr>
          <w:p>
            <w:pPr>
              <w:pStyle w:val="8"/>
              <w:spacing w:before="240"/>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数据库备份阵列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2.8.1.13</w:t>
            </w:r>
          </w:p>
        </w:tc>
        <w:tc>
          <w:tcPr>
            <w:tcW w:w="8221" w:type="dxa"/>
            <w:vAlign w:val="center"/>
          </w:tcPr>
          <w:p>
            <w:pPr>
              <w:pStyle w:val="8"/>
              <w:spacing w:before="240"/>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不间断电源（供服务器用）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2.8.2</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网络信息管理系统软件要求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2.8.2.1</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放疗数据库应用软件：所有的病人治疗数据，包括文字资料、图像资料、治疗计划数据和治疗过程中产生的图像和文字数据等，均应储存在服务器数据库中，以方便管理、备份和所有联网工作站的信息资源共享。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2.8.2.2</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用户级别限制：服务器软件能设置各工作站用户的使用权限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2.8.2.3</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提供病人登记注册和病例资料管理功能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2.8.2.4</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支持分次放疗、等中心旋转放疗、非共面放疗、多叶准直器不规则野照射、适形放疗、调强放疗、容积旋转治疗等所有外照射放疗技术的应用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2.8.2.5</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具有治疗参数的“自动记录和验证”功能，可设置误差允许范围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b/>
                <w:bCs/>
                <w:szCs w:val="21"/>
              </w:rPr>
            </w:pPr>
            <w:r>
              <w:rPr>
                <w:rFonts w:hint="eastAsia" w:ascii="宋体" w:hAnsi="宋体" w:cs="宋体"/>
                <w:b/>
                <w:bCs/>
                <w:szCs w:val="21"/>
              </w:rPr>
              <w:t>2.8.2.6</w:t>
            </w:r>
          </w:p>
        </w:tc>
        <w:tc>
          <w:tcPr>
            <w:tcW w:w="8221" w:type="dxa"/>
            <w:vAlign w:val="center"/>
          </w:tcPr>
          <w:p>
            <w:pPr>
              <w:spacing w:beforeAutospacing="1"/>
              <w:rPr>
                <w:rFonts w:ascii="宋体" w:hAnsi="宋体" w:cs="宋体"/>
                <w:b/>
                <w:bCs/>
                <w:color w:val="000000"/>
                <w:szCs w:val="21"/>
                <w:lang w:bidi="ar"/>
              </w:rPr>
            </w:pPr>
            <w:r>
              <w:rPr>
                <w:rFonts w:hint="eastAsia" w:ascii="宋体" w:hAnsi="宋体" w:cs="宋体"/>
                <w:b/>
                <w:bCs/>
                <w:color w:val="000000"/>
                <w:kern w:val="0"/>
                <w:szCs w:val="21"/>
                <w:lang w:bidi="ar"/>
              </w:rPr>
              <w:t>一体化数据库和患者管理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2.8.2.6.1</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提供肿瘤放疗管理功能模块（3个授权），具有基础统计数据信息、诊断信息、分期信息、放射治疗数据管理、治疗报告、费用统计和工作流管理工具。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2.8.2.6.2</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提供肿瘤影像管理功能模块（1个授权），可以让用户浏览患者的影像，通过定位影像与治疗影像的对比来确认患者摆位是否正确，还提供对患者的MV、kV平片以及CBCT影像的增强和分析工具。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2.8.2.6.3</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提供疾病管理功能模块（1个授权），包含电子病例（EMR）功能，使临床工作人员在患者的整个治疗流程中都可以对患者健康信息进行评估、监测、记录和存档。用户可以在文档工作区对电子病例（EMR）中患者相关文档进行创建、显示和储存，包括文档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2.8.2.6.4</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提供报告管理模块，允许按照用户自己的需要创建报告和修改报告。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2.8.2.7</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患者列表：创建、管理患者名单，患者状态处理，预览患者的流程状态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rPr>
                <w:rFonts w:ascii="宋体" w:hAnsi="宋体" w:cs="宋体"/>
                <w:szCs w:val="21"/>
              </w:rPr>
            </w:pPr>
            <w:r>
              <w:rPr>
                <w:rFonts w:hint="eastAsia" w:ascii="宋体" w:hAnsi="宋体" w:cs="宋体"/>
                <w:szCs w:val="21"/>
              </w:rPr>
              <w:t>2.8.2.8</w:t>
            </w:r>
          </w:p>
        </w:tc>
        <w:tc>
          <w:tcPr>
            <w:tcW w:w="8221" w:type="dxa"/>
            <w:vAlign w:val="center"/>
          </w:tcPr>
          <w:p>
            <w:pPr>
              <w:spacing w:beforeAutospacing="1"/>
              <w:rPr>
                <w:rFonts w:ascii="宋体" w:hAnsi="宋体" w:cs="宋体"/>
                <w:szCs w:val="21"/>
              </w:rPr>
            </w:pPr>
            <w:r>
              <w:rPr>
                <w:rFonts w:hint="eastAsia" w:ascii="宋体" w:hAnsi="宋体" w:cs="宋体"/>
                <w:color w:val="000000"/>
                <w:szCs w:val="21"/>
                <w:lang w:bidi="ar"/>
              </w:rPr>
              <w:t>治疗排程：可以进行患者治疗日程的排列，设置治疗排程的间隔，治疗起始日期，对未进行治疗的超时排程，系统可以自动推迟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8221" w:type="dxa"/>
            <w:vAlign w:val="center"/>
          </w:tcPr>
          <w:p>
            <w:pPr>
              <w:pStyle w:val="8"/>
              <w:ind w:left="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3.1</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激光灯定位精度：≤±1mm，等中心处线宽≤1.5mm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3.3</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外水冷机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闭路电视监控系统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3.5</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保养工具包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8221" w:type="dxa"/>
            <w:vAlign w:val="center"/>
          </w:tcPr>
          <w:p>
            <w:pPr>
              <w:pStyle w:val="8"/>
              <w:ind w:left="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负责加速器剂量参数扫描、数据拟合及TPS中加速器建模，通过验收达到临床治疗标准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vAlign w:val="center"/>
          </w:tcPr>
          <w:p>
            <w:pPr>
              <w:pStyle w:val="8"/>
              <w:ind w:left="0"/>
              <w:jc w:val="left"/>
              <w:rPr>
                <w:rFonts w:ascii="宋体" w:hAnsi="宋体" w:cs="宋体"/>
                <w:b/>
                <w:bCs/>
                <w:color w:val="0000FF"/>
                <w:szCs w:val="21"/>
              </w:rPr>
            </w:pPr>
            <w:r>
              <w:rPr>
                <w:rFonts w:hint="eastAsia" w:ascii="宋体" w:hAnsi="宋体" w:cs="宋体"/>
                <w:b/>
                <w:bCs/>
                <w:color w:val="0000FF"/>
                <w:szCs w:val="21"/>
              </w:rPr>
              <w:t>5</w:t>
            </w:r>
          </w:p>
        </w:tc>
        <w:tc>
          <w:tcPr>
            <w:tcW w:w="8221" w:type="dxa"/>
          </w:tcPr>
          <w:p>
            <w:pPr>
              <w:widowControl/>
              <w:textAlignment w:val="top"/>
              <w:rPr>
                <w:rFonts w:ascii="宋体" w:hAnsi="宋体" w:cs="宋体"/>
                <w:b/>
                <w:bCs/>
                <w:color w:val="0000FF"/>
                <w:kern w:val="0"/>
                <w:szCs w:val="21"/>
                <w:lang w:bidi="ar"/>
              </w:rPr>
            </w:pPr>
            <w:r>
              <w:rPr>
                <w:rFonts w:hint="eastAsia" w:ascii="宋体" w:hAnsi="宋体" w:cs="宋体"/>
                <w:b/>
                <w:bCs/>
                <w:color w:val="0000FF"/>
                <w:kern w:val="0"/>
                <w:szCs w:val="21"/>
                <w:lang w:bidi="ar"/>
              </w:rPr>
              <w:t>晨检仪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电离室组成的矩阵：由圆柱形</w:t>
            </w:r>
            <w:r>
              <w:rPr>
                <w:rStyle w:val="12"/>
                <w:rFonts w:hint="default"/>
                <w:color w:val="0000FF"/>
                <w:lang w:bidi="ar"/>
              </w:rPr>
              <w:t>空气电离室组成。射野尺寸：需可同時测量20×20 cm² 与10×10 cm²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5.2</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电离室数目：：≥100个；中心线上电离室数目：≥30个，在半影区域中提供更精准的测量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5.3</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电离室灵敏体积：</w:t>
            </w:r>
            <w:r>
              <w:rPr>
                <w:rStyle w:val="13"/>
                <w:rFonts w:hint="default"/>
                <w:color w:val="0000FF"/>
                <w:lang w:bidi="ar"/>
              </w:rPr>
              <w:t>≤16.08 mm</w:t>
            </w:r>
            <w:r>
              <w:rPr>
                <w:rStyle w:val="14"/>
                <w:rFonts w:hint="default"/>
                <w:color w:val="0000FF"/>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5.4</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测量效率：</w:t>
            </w:r>
            <w:r>
              <w:rPr>
                <w:rStyle w:val="12"/>
                <w:rFonts w:hint="default"/>
                <w:color w:val="0000FF"/>
                <w:lang w:bidi="ar"/>
              </w:rPr>
              <w:t>可在一次照射后得到所有日常质量保证参数，如: 平坦度,对称性,输出剂量, 光子能量稳定性,电子能量稳定性…等。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5.5</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网络传输：需同时具有以太网络（无线）及网线（有线）连接选项。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5.6</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电源供应：</w:t>
            </w:r>
            <w:r>
              <w:rPr>
                <w:rStyle w:val="15"/>
                <w:rFonts w:hint="default"/>
                <w:color w:val="0000FF"/>
                <w:lang w:bidi="ar"/>
              </w:rPr>
              <w:t>需同时具有电池（无线）及电源线（有线）连接选项。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5.7</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建成：需有內置建成层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5.8</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测量范围：光子线：Co-60到24MV，电子线：4MeV到24MeV，实时测量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5.9</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光射野检测：</w:t>
            </w:r>
            <w:r>
              <w:rPr>
                <w:rStyle w:val="12"/>
                <w:rFonts w:hint="default"/>
                <w:color w:val="0000FF"/>
                <w:lang w:bidi="ar"/>
              </w:rPr>
              <w:t>具10×10与20×20 cm² 射野尺寸标记，可测量光射野一致性</w:t>
            </w:r>
            <w:r>
              <w:rPr>
                <w:rStyle w:val="15"/>
                <w:rFonts w:hint="default"/>
                <w:color w:val="0000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5.10</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 xml:space="preserve">激光标志：具三维的激光线标记 </w:t>
            </w:r>
            <w:r>
              <w:rPr>
                <w:rStyle w:val="15"/>
                <w:rFonts w:hint="default"/>
                <w:color w:val="0000FF"/>
                <w:lang w:bidi="ar"/>
              </w:rPr>
              <w:t>≤ ±0.5mm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5.11</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重量：</w:t>
            </w:r>
            <w:r>
              <w:rPr>
                <w:rStyle w:val="15"/>
                <w:rFonts w:hint="default"/>
                <w:color w:val="0000FF"/>
                <w:lang w:bidi="ar"/>
              </w:rPr>
              <w:t>≤7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5.12</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能量一致性检查：</w:t>
            </w:r>
            <w:r>
              <w:rPr>
                <w:rStyle w:val="16"/>
                <w:rFonts w:hint="default"/>
                <w:color w:val="0000FF"/>
                <w:lang w:bidi="ar"/>
              </w:rPr>
              <w:t>具专用的电离室；具集成的衰減材料；可自动验证光子和电子能量恒定性；可与其他晨检项目同步测量，只需架设仪器与出束一次。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5.13</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温度压力控制：本身带有温度\压力传感器，可自动修正温压。</w:t>
            </w:r>
            <w:r>
              <w:rPr>
                <w:rStyle w:val="16"/>
                <w:rFonts w:hint="default"/>
                <w:color w:val="0000FF"/>
                <w:lang w:bidi="ar"/>
              </w:rPr>
              <w:t>温度范围： -40 ~ 90℃, ±0.3℃；压力范围：260 ~ 1260 hPa, ± 1 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5.14</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与软件连接方式：需同时具有以太网络（无线）及网线（有线）连接选项。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5.15</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 w:val="18"/>
                <w:szCs w:val="18"/>
                <w:lang w:bidi="ar"/>
              </w:rPr>
              <w:t>基本要求</w:t>
            </w:r>
            <w:r>
              <w:rPr>
                <w:rStyle w:val="16"/>
                <w:rFonts w:hint="default"/>
                <w:color w:val="0000FF"/>
                <w:lang w:bidi="ar"/>
              </w:rPr>
              <w:t>：运用于进行直线加速器日常质量保证项目之应用软件；</w:t>
            </w:r>
            <w:r>
              <w:rPr>
                <w:rStyle w:val="17"/>
                <w:rFonts w:hint="default"/>
                <w:color w:val="0000FF"/>
                <w:lang w:bidi="ar"/>
              </w:rPr>
              <w:t xml:space="preserve"> 利用这一软件平台可以进行数据比较和分析。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5.16</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数据分析：必須提供每项日常质量保证项目参数之趋势分析。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5.17</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数据库功能：</w:t>
            </w:r>
            <w:r>
              <w:rPr>
                <w:rStyle w:val="16"/>
                <w:rFonts w:hint="default"/>
                <w:color w:val="0000FF"/>
                <w:lang w:bidi="ar"/>
              </w:rPr>
              <w:t>软件具备数据库管理和趋势分析的功能；所有测试数据都自动记录在中央数据库中，无需指认文件夹保存，可从医院网络中的任何地方访问；可配置医院特定的测试项目。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5.18</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光子 / 电子能量稳定度验证方式：</w:t>
            </w:r>
            <w:r>
              <w:rPr>
                <w:rStyle w:val="16"/>
                <w:rFonts w:hint="default"/>
                <w:color w:val="0000FF"/>
                <w:lang w:bidi="ar"/>
              </w:rPr>
              <w:t>不須外加建成层；不须翻转仪器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5.19</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测量功能：</w:t>
            </w:r>
            <w:r>
              <w:rPr>
                <w:rStyle w:val="16"/>
                <w:rFonts w:hint="default"/>
                <w:color w:val="0000FF"/>
                <w:lang w:bidi="ar"/>
              </w:rPr>
              <w:t>单次照射后即可记录所有常規日常质量保证项目参数；可手动添加额外的检查项目。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 xml:space="preserve">5.20 </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数据显示：</w:t>
            </w:r>
            <w:r>
              <w:rPr>
                <w:rStyle w:val="16"/>
                <w:rFonts w:hint="default"/>
                <w:color w:val="0000FF"/>
                <w:lang w:bidi="ar"/>
              </w:rPr>
              <w:t>实时显示通过/失败测试结果，纵览所有测试的准确性；每个测试结果可以与预期结果相比较，进行验证；基于网页浏览器的介面；可于电脑，平板，手机上显示。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5.21</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数据云功能：可以实现同全球用户共享数据的功能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6" w:type="dxa"/>
          </w:tcPr>
          <w:p>
            <w:pPr>
              <w:widowControl/>
              <w:textAlignment w:val="top"/>
              <w:rPr>
                <w:rFonts w:ascii="宋体" w:hAnsi="宋体" w:cs="宋体"/>
                <w:b/>
                <w:bCs/>
                <w:color w:val="0000FF"/>
                <w:szCs w:val="21"/>
              </w:rPr>
            </w:pPr>
            <w:r>
              <w:rPr>
                <w:rFonts w:hint="eastAsia" w:ascii="宋体" w:hAnsi="宋体" w:cs="宋体"/>
                <w:color w:val="0000FF"/>
                <w:kern w:val="0"/>
                <w:szCs w:val="21"/>
                <w:lang w:bidi="ar"/>
              </w:rPr>
              <w:t>5.22</w:t>
            </w:r>
          </w:p>
        </w:tc>
        <w:tc>
          <w:tcPr>
            <w:tcW w:w="8221" w:type="dxa"/>
          </w:tcPr>
          <w:p>
            <w:pPr>
              <w:widowControl/>
              <w:textAlignment w:val="top"/>
              <w:rPr>
                <w:rFonts w:ascii="宋体" w:hAnsi="宋体" w:cs="宋体"/>
                <w:bCs/>
                <w:color w:val="0000FF"/>
                <w:szCs w:val="21"/>
              </w:rPr>
            </w:pPr>
            <w:r>
              <w:rPr>
                <w:rFonts w:hint="eastAsia" w:ascii="宋体" w:hAnsi="宋体" w:cs="宋体"/>
                <w:color w:val="0000FF"/>
                <w:kern w:val="0"/>
                <w:szCs w:val="21"/>
                <w:lang w:bidi="ar"/>
              </w:rPr>
              <w:t>软件平台：具备软件安装平台，此平台可以满足其他验证程序的安装，实现多种验证产品的统一管理。</w:t>
            </w:r>
          </w:p>
        </w:tc>
      </w:tr>
    </w:tbl>
    <w:p>
      <w:pPr>
        <w:rPr>
          <w:rFonts w:asciiTheme="majorEastAsia" w:hAnsiTheme="majorEastAsia" w:eastAsiaTheme="majorEastAsia"/>
          <w:b/>
          <w:bCs/>
          <w:sz w:val="36"/>
          <w:szCs w:val="36"/>
        </w:rPr>
      </w:pPr>
    </w:p>
    <w:p>
      <w:pPr>
        <w:jc w:val="left"/>
        <w:rPr>
          <w:rFonts w:ascii="宋体" w:cs="宋体"/>
          <w:b/>
          <w:bCs/>
          <w:sz w:val="24"/>
        </w:rPr>
      </w:pPr>
      <w:r>
        <w:rPr>
          <w:rFonts w:hint="eastAsia" w:ascii="宋体" w:hAnsi="宋体" w:cs="宋体"/>
          <w:b/>
          <w:bCs/>
          <w:sz w:val="24"/>
        </w:rPr>
        <w:t>三、售后服务：</w:t>
      </w:r>
    </w:p>
    <w:p>
      <w:pPr>
        <w:rPr>
          <w:rFonts w:ascii="宋体" w:cs="宋体"/>
          <w:sz w:val="24"/>
        </w:rPr>
      </w:pPr>
      <w:r>
        <w:rPr>
          <w:rFonts w:hint="eastAsia" w:ascii="宋体" w:hAnsi="宋体" w:cs="宋体"/>
          <w:sz w:val="24"/>
        </w:rPr>
        <w:t>备件、资料及其他</w:t>
      </w:r>
    </w:p>
    <w:p>
      <w:pPr>
        <w:rPr>
          <w:rFonts w:ascii="宋体" w:cs="宋体"/>
          <w:sz w:val="24"/>
        </w:rPr>
      </w:pPr>
      <w:r>
        <w:rPr>
          <w:rFonts w:ascii="宋体" w:hAnsi="宋体" w:cs="宋体"/>
          <w:sz w:val="24"/>
        </w:rPr>
        <w:t>1.</w:t>
      </w:r>
      <w:r>
        <w:rPr>
          <w:rFonts w:hint="eastAsia" w:ascii="宋体" w:hAnsi="宋体" w:cs="宋体"/>
          <w:sz w:val="24"/>
        </w:rPr>
        <w:t>备件</w:t>
      </w:r>
    </w:p>
    <w:p>
      <w:pPr>
        <w:rPr>
          <w:rFonts w:ascii="宋体" w:cs="宋体"/>
          <w:sz w:val="24"/>
        </w:rPr>
      </w:pPr>
      <w:r>
        <w:rPr>
          <w:rFonts w:hint="eastAsia" w:ascii="宋体" w:hAnsi="宋体" w:cs="宋体"/>
          <w:sz w:val="24"/>
        </w:rPr>
        <w:t>卖方应在国内设有维修备件库</w:t>
      </w:r>
      <w:r>
        <w:rPr>
          <w:rFonts w:ascii="宋体" w:cs="宋体"/>
          <w:sz w:val="24"/>
        </w:rPr>
        <w:t>,</w:t>
      </w:r>
      <w:r>
        <w:rPr>
          <w:rFonts w:hint="eastAsia" w:ascii="宋体" w:hAnsi="宋体" w:cs="宋体"/>
          <w:sz w:val="24"/>
        </w:rPr>
        <w:t>保证供应等。</w:t>
      </w:r>
    </w:p>
    <w:p>
      <w:pPr>
        <w:rPr>
          <w:rFonts w:ascii="宋体" w:cs="宋体"/>
          <w:sz w:val="24"/>
        </w:rPr>
      </w:pPr>
      <w:r>
        <w:rPr>
          <w:rFonts w:ascii="宋体" w:hAnsi="宋体" w:cs="宋体"/>
          <w:sz w:val="24"/>
        </w:rPr>
        <w:t>2.</w:t>
      </w:r>
      <w:r>
        <w:rPr>
          <w:rFonts w:hint="eastAsia" w:ascii="宋体" w:hAnsi="宋体" w:cs="宋体"/>
          <w:sz w:val="24"/>
        </w:rPr>
        <w:t>资料</w:t>
      </w:r>
    </w:p>
    <w:p>
      <w:pPr>
        <w:rPr>
          <w:rFonts w:ascii="宋体" w:cs="宋体"/>
          <w:sz w:val="24"/>
        </w:rPr>
      </w:pPr>
      <w:r>
        <w:rPr>
          <w:rFonts w:ascii="宋体" w:hAnsi="宋体" w:cs="宋体"/>
          <w:sz w:val="24"/>
        </w:rPr>
        <w:t>2.1</w:t>
      </w:r>
      <w:r>
        <w:rPr>
          <w:rFonts w:hint="eastAsia" w:ascii="宋体" w:hAnsi="宋体" w:cs="宋体"/>
          <w:sz w:val="24"/>
        </w:rPr>
        <w:t>提供操作手册</w:t>
      </w:r>
      <w:r>
        <w:rPr>
          <w:rFonts w:ascii="宋体" w:cs="宋体"/>
          <w:sz w:val="24"/>
        </w:rPr>
        <w:t>,</w:t>
      </w:r>
      <w:r>
        <w:rPr>
          <w:rFonts w:hint="eastAsia" w:ascii="宋体" w:hAnsi="宋体" w:cs="宋体"/>
          <w:sz w:val="24"/>
        </w:rPr>
        <w:t>维护手册等。</w:t>
      </w:r>
    </w:p>
    <w:p>
      <w:pPr>
        <w:rPr>
          <w:rFonts w:ascii="宋体" w:cs="宋体"/>
          <w:sz w:val="24"/>
        </w:rPr>
      </w:pPr>
      <w:r>
        <w:rPr>
          <w:rFonts w:ascii="宋体" w:hAnsi="宋体" w:cs="宋体"/>
          <w:sz w:val="24"/>
        </w:rPr>
        <w:t>2.2</w:t>
      </w:r>
      <w:r>
        <w:rPr>
          <w:rFonts w:hint="eastAsia" w:ascii="宋体" w:hAnsi="宋体" w:cs="宋体"/>
          <w:sz w:val="24"/>
        </w:rPr>
        <w:t>卖方须向买方提供设备的运行</w:t>
      </w:r>
      <w:r>
        <w:rPr>
          <w:rFonts w:ascii="宋体" w:cs="宋体"/>
          <w:sz w:val="24"/>
        </w:rPr>
        <w:t>,</w:t>
      </w:r>
      <w:r>
        <w:rPr>
          <w:rFonts w:hint="eastAsia" w:ascii="宋体" w:hAnsi="宋体" w:cs="宋体"/>
          <w:sz w:val="24"/>
        </w:rPr>
        <w:t>安装</w:t>
      </w:r>
      <w:r>
        <w:rPr>
          <w:rFonts w:ascii="宋体" w:cs="宋体"/>
          <w:sz w:val="24"/>
        </w:rPr>
        <w:t>,</w:t>
      </w:r>
      <w:r>
        <w:rPr>
          <w:rFonts w:hint="eastAsia" w:ascii="宋体" w:hAnsi="宋体" w:cs="宋体"/>
          <w:sz w:val="24"/>
        </w:rPr>
        <w:t>使用环境要求等。</w:t>
      </w:r>
    </w:p>
    <w:p>
      <w:pPr>
        <w:rPr>
          <w:rFonts w:ascii="宋体" w:cs="宋体"/>
          <w:sz w:val="24"/>
        </w:rPr>
      </w:pPr>
      <w:r>
        <w:rPr>
          <w:rFonts w:ascii="宋体" w:hAnsi="宋体" w:cs="宋体"/>
          <w:sz w:val="24"/>
        </w:rPr>
        <w:t>3.</w:t>
      </w:r>
      <w:r>
        <w:rPr>
          <w:rFonts w:hint="eastAsia" w:ascii="宋体" w:hAnsi="宋体" w:cs="宋体"/>
          <w:sz w:val="24"/>
        </w:rPr>
        <w:t>服务</w:t>
      </w:r>
    </w:p>
    <w:p>
      <w:pPr>
        <w:rPr>
          <w:rFonts w:ascii="宋体" w:cs="宋体"/>
          <w:sz w:val="24"/>
        </w:rPr>
      </w:pPr>
      <w:r>
        <w:rPr>
          <w:rFonts w:ascii="宋体" w:hAnsi="宋体" w:cs="宋体"/>
          <w:sz w:val="24"/>
        </w:rPr>
        <w:t>3.1</w:t>
      </w:r>
      <w:r>
        <w:rPr>
          <w:rFonts w:hint="eastAsia" w:ascii="宋体" w:hAnsi="宋体" w:cs="宋体"/>
          <w:sz w:val="24"/>
        </w:rPr>
        <w:t>在货物到达用单位后</w:t>
      </w:r>
      <w:r>
        <w:rPr>
          <w:rFonts w:ascii="宋体" w:cs="宋体"/>
          <w:sz w:val="24"/>
        </w:rPr>
        <w:t>,</w:t>
      </w:r>
      <w:r>
        <w:rPr>
          <w:rFonts w:hint="eastAsia" w:ascii="宋体" w:hAnsi="宋体" w:cs="宋体"/>
          <w:sz w:val="24"/>
        </w:rPr>
        <w:t>卖方应在</w:t>
      </w:r>
      <w:r>
        <w:rPr>
          <w:rFonts w:ascii="宋体" w:hAnsi="宋体" w:cs="宋体"/>
          <w:sz w:val="24"/>
        </w:rPr>
        <w:t>7</w:t>
      </w:r>
      <w:r>
        <w:rPr>
          <w:rFonts w:hint="eastAsia" w:ascii="宋体" w:hAnsi="宋体" w:cs="宋体"/>
          <w:sz w:val="24"/>
        </w:rPr>
        <w:t>天内派专业工程师到达现场</w:t>
      </w:r>
      <w:r>
        <w:rPr>
          <w:rFonts w:ascii="宋体" w:cs="宋体"/>
          <w:sz w:val="24"/>
        </w:rPr>
        <w:t>,</w:t>
      </w:r>
      <w:r>
        <w:rPr>
          <w:rFonts w:hint="eastAsia" w:ascii="宋体" w:hAnsi="宋体" w:cs="宋体"/>
          <w:sz w:val="24"/>
        </w:rPr>
        <w:t>提供安装、调试等服务</w:t>
      </w:r>
      <w:r>
        <w:rPr>
          <w:rFonts w:ascii="宋体" w:cs="宋体"/>
          <w:sz w:val="24"/>
        </w:rPr>
        <w:t>,</w:t>
      </w:r>
      <w:r>
        <w:rPr>
          <w:rFonts w:hint="eastAsia" w:ascii="宋体" w:hAnsi="宋体" w:cs="宋体"/>
          <w:sz w:val="24"/>
        </w:rPr>
        <w:t>协助医院组织验收，并承担相关费用。</w:t>
      </w:r>
    </w:p>
    <w:p>
      <w:pPr>
        <w:rPr>
          <w:rFonts w:ascii="宋体" w:cs="宋体"/>
          <w:sz w:val="24"/>
        </w:rPr>
      </w:pPr>
      <w:r>
        <w:rPr>
          <w:rFonts w:ascii="宋体" w:hAnsi="宋体" w:cs="宋体"/>
          <w:sz w:val="24"/>
        </w:rPr>
        <w:t>3.2</w:t>
      </w:r>
      <w:r>
        <w:rPr>
          <w:rFonts w:hint="eastAsia" w:ascii="宋体" w:hAnsi="宋体" w:cs="宋体"/>
          <w:sz w:val="24"/>
        </w:rPr>
        <w:t>原厂保修期≥</w:t>
      </w:r>
      <w:r>
        <w:rPr>
          <w:rFonts w:ascii="宋体" w:hAnsi="宋体" w:cs="宋体"/>
          <w:sz w:val="24"/>
        </w:rPr>
        <w:t>2</w:t>
      </w:r>
      <w:r>
        <w:rPr>
          <w:rFonts w:hint="eastAsia" w:ascii="宋体" w:hAnsi="宋体" w:cs="宋体"/>
          <w:sz w:val="24"/>
        </w:rPr>
        <w:t>年，需提供原厂证明。卖方须保证提供</w:t>
      </w:r>
      <w:r>
        <w:rPr>
          <w:rFonts w:ascii="宋体" w:hAnsi="宋体" w:cs="宋体"/>
          <w:sz w:val="24"/>
        </w:rPr>
        <w:t>8</w:t>
      </w:r>
      <w:r>
        <w:rPr>
          <w:rFonts w:hint="eastAsia" w:ascii="宋体" w:hAnsi="宋体" w:cs="宋体"/>
          <w:sz w:val="24"/>
        </w:rPr>
        <w:t>年以上的优质服务。</w:t>
      </w:r>
    </w:p>
    <w:p>
      <w:pPr>
        <w:rPr>
          <w:rFonts w:ascii="宋体" w:cs="宋体"/>
          <w:sz w:val="24"/>
        </w:rPr>
      </w:pPr>
      <w:r>
        <w:rPr>
          <w:rFonts w:ascii="宋体" w:hAnsi="宋体" w:cs="宋体"/>
          <w:sz w:val="24"/>
        </w:rPr>
        <w:t>3.3</w:t>
      </w:r>
      <w:r>
        <w:rPr>
          <w:rFonts w:hint="eastAsia" w:ascii="宋体" w:hAnsi="宋体" w:cs="宋体"/>
          <w:sz w:val="24"/>
        </w:rPr>
        <w:t>卖方为买方提供现场操作培训</w:t>
      </w:r>
      <w:r>
        <w:rPr>
          <w:rFonts w:ascii="宋体" w:cs="宋体"/>
          <w:sz w:val="24"/>
        </w:rPr>
        <w:t>,</w:t>
      </w:r>
      <w:r>
        <w:rPr>
          <w:rFonts w:hint="eastAsia" w:ascii="宋体" w:hAnsi="宋体" w:cs="宋体"/>
          <w:sz w:val="24"/>
        </w:rPr>
        <w:t>保证操作人员正常使用设备各种功能,提供工程师1周2人次培训。</w:t>
      </w:r>
    </w:p>
    <w:p>
      <w:pPr>
        <w:rPr>
          <w:rFonts w:ascii="宋体" w:cs="宋体"/>
          <w:sz w:val="24"/>
        </w:rPr>
      </w:pPr>
      <w:r>
        <w:rPr>
          <w:rFonts w:ascii="宋体" w:hAnsi="宋体" w:cs="宋体"/>
          <w:sz w:val="24"/>
        </w:rPr>
        <w:t>3.</w:t>
      </w:r>
      <w:r>
        <w:rPr>
          <w:rFonts w:hint="eastAsia" w:ascii="宋体" w:hAnsi="宋体" w:cs="宋体"/>
          <w:sz w:val="24"/>
        </w:rPr>
        <w:t>4保修期内开机率≥</w:t>
      </w:r>
      <w:r>
        <w:rPr>
          <w:rFonts w:ascii="宋体" w:hAnsi="宋体" w:cs="宋体"/>
          <w:sz w:val="24"/>
        </w:rPr>
        <w:t>98%,</w:t>
      </w:r>
      <w:r>
        <w:rPr>
          <w:rFonts w:hint="eastAsia" w:ascii="宋体" w:hAnsi="宋体" w:cs="宋体"/>
          <w:sz w:val="24"/>
        </w:rPr>
        <w:t>维修人员自接到用户报</w:t>
      </w:r>
      <w:r>
        <w:rPr>
          <w:rFonts w:ascii="宋体" w:hAnsi="宋体" w:cs="宋体"/>
          <w:sz w:val="24"/>
        </w:rPr>
        <w:t>2</w:t>
      </w:r>
      <w:r>
        <w:rPr>
          <w:rFonts w:hint="eastAsia" w:ascii="宋体" w:hAnsi="宋体" w:cs="宋体"/>
          <w:sz w:val="24"/>
        </w:rPr>
        <w:t>小时内响应，72小时内解决故障。</w:t>
      </w:r>
    </w:p>
    <w:p>
      <w:pPr>
        <w:rPr>
          <w:rFonts w:ascii="宋体" w:cs="宋体"/>
          <w:sz w:val="24"/>
        </w:rPr>
      </w:pPr>
      <w:r>
        <w:rPr>
          <w:rFonts w:hint="eastAsia" w:ascii="宋体" w:hAnsi="宋体" w:cs="宋体"/>
          <w:sz w:val="24"/>
        </w:rPr>
        <w:t>4、交货期：一个月</w:t>
      </w:r>
    </w:p>
    <w:p>
      <w:pPr>
        <w:rPr>
          <w:rFonts w:ascii="宋体" w:cs="宋体"/>
          <w:sz w:val="24"/>
        </w:rPr>
      </w:pPr>
      <w:r>
        <w:rPr>
          <w:rFonts w:hint="eastAsia" w:ascii="宋体" w:hAnsi="宋体" w:cs="宋体"/>
          <w:sz w:val="24"/>
        </w:rPr>
        <w:t>5、中标后</w:t>
      </w:r>
      <w:r>
        <w:rPr>
          <w:rFonts w:ascii="宋体" w:hAnsi="宋体" w:cs="宋体"/>
          <w:sz w:val="24"/>
        </w:rPr>
        <w:t>5</w:t>
      </w:r>
      <w:r>
        <w:rPr>
          <w:rFonts w:hint="eastAsia" w:ascii="宋体" w:hAnsi="宋体" w:cs="宋体"/>
          <w:sz w:val="24"/>
        </w:rPr>
        <w:t>天内签订合同</w:t>
      </w:r>
    </w:p>
    <w:p>
      <w:pPr>
        <w:ind w:firstLine="482" w:firstLineChars="200"/>
        <w:jc w:val="left"/>
        <w:rPr>
          <w:rFonts w:ascii="宋体" w:cs="宋体"/>
          <w:b/>
          <w:bCs/>
          <w:color w:val="000000"/>
          <w:sz w:val="24"/>
        </w:rPr>
      </w:pPr>
      <w:r>
        <w:rPr>
          <w:rFonts w:hint="eastAsia" w:ascii="宋体" w:hAnsi="宋体" w:cs="宋体"/>
          <w:b/>
          <w:bCs/>
          <w:color w:val="000000"/>
          <w:sz w:val="24"/>
        </w:rPr>
        <w:t>强调：售后服务承诺必须由生产厂家或总代理提供，原件放入正本</w:t>
      </w:r>
      <w:r>
        <w:rPr>
          <w:rFonts w:ascii="宋体" w:cs="宋体"/>
          <w:b/>
          <w:bCs/>
          <w:color w:val="000000"/>
          <w:sz w:val="24"/>
        </w:rPr>
        <w:t>,</w:t>
      </w:r>
      <w:r>
        <w:rPr>
          <w:rFonts w:hint="eastAsia" w:ascii="宋体" w:hAnsi="宋体" w:cs="宋体"/>
          <w:b/>
          <w:bCs/>
          <w:color w:val="000000"/>
          <w:sz w:val="24"/>
        </w:rPr>
        <w:t>否则为废标。投标商自己承诺仅供参考！</w:t>
      </w:r>
    </w:p>
    <w:p>
      <w:pPr>
        <w:rPr>
          <w:rFonts w:asciiTheme="majorEastAsia" w:hAnsiTheme="majorEastAsia" w:eastAsiaTheme="majorEastAsia"/>
          <w:color w:val="FF0000"/>
          <w:sz w:val="26"/>
          <w:szCs w:val="26"/>
        </w:rPr>
      </w:pPr>
    </w:p>
    <w:p>
      <w:pPr>
        <w:ind w:firstLine="482" w:firstLineChars="200"/>
        <w:jc w:val="left"/>
        <w:rPr>
          <w:rFonts w:hint="eastAsia" w:ascii="宋体" w:hAnsi="宋体" w:cs="宋体"/>
          <w:b/>
          <w:bCs/>
          <w:color w:val="000000"/>
          <w:sz w:val="24"/>
        </w:rPr>
      </w:pPr>
    </w:p>
    <w:p>
      <w:pPr>
        <w:ind w:firstLine="482" w:firstLineChars="200"/>
        <w:jc w:val="left"/>
        <w:rPr>
          <w:rFonts w:hint="eastAsia" w:ascii="宋体" w:hAnsi="宋体" w:cs="宋体"/>
          <w:b/>
          <w:bCs/>
          <w:color w:val="000000"/>
          <w:sz w:val="24"/>
          <w:lang w:val="en-US" w:eastAsia="zh-CN"/>
        </w:rPr>
      </w:pPr>
      <w:r>
        <w:rPr>
          <w:rFonts w:hint="eastAsia" w:ascii="宋体" w:hAnsi="宋体" w:cs="宋体"/>
          <w:b/>
          <w:bCs/>
          <w:color w:val="000000"/>
          <w:sz w:val="24"/>
          <w:lang w:val="en-US" w:eastAsia="zh-CN"/>
        </w:rPr>
        <w:t>四、其他要求</w:t>
      </w:r>
      <w:bookmarkStart w:id="0" w:name="_GoBack"/>
      <w:bookmarkEnd w:id="0"/>
    </w:p>
    <w:p>
      <w:pPr>
        <w:ind w:firstLine="482" w:firstLineChars="200"/>
        <w:jc w:val="left"/>
        <w:rPr>
          <w:rFonts w:hint="eastAsia" w:ascii="宋体" w:hAnsi="宋体" w:cs="宋体"/>
          <w:b/>
          <w:bCs/>
          <w:color w:val="000000"/>
          <w:sz w:val="24"/>
        </w:rPr>
      </w:pPr>
      <w:r>
        <w:rPr>
          <w:rFonts w:hint="eastAsia" w:ascii="宋体" w:hAnsi="宋体" w:cs="宋体"/>
          <w:b/>
          <w:bCs/>
          <w:color w:val="000000"/>
          <w:sz w:val="24"/>
          <w:lang w:val="en-US" w:eastAsia="zh-CN"/>
        </w:rPr>
        <w:t>中标商负责</w:t>
      </w:r>
      <w:r>
        <w:rPr>
          <w:rFonts w:hint="eastAsia" w:ascii="宋体" w:hAnsi="宋体" w:cs="宋体"/>
          <w:b/>
          <w:bCs/>
          <w:color w:val="000000"/>
          <w:sz w:val="24"/>
        </w:rPr>
        <w:t>购买瓦里安厂家服务（非第三方）</w:t>
      </w:r>
      <w:r>
        <w:rPr>
          <w:rFonts w:hint="eastAsia" w:ascii="宋体" w:hAnsi="宋体" w:cs="宋体"/>
          <w:b/>
          <w:bCs/>
          <w:color w:val="000000"/>
          <w:sz w:val="24"/>
          <w:lang w:eastAsia="zh-CN"/>
        </w:rPr>
        <w:t>，</w:t>
      </w:r>
      <w:r>
        <w:rPr>
          <w:rFonts w:hint="eastAsia" w:ascii="宋体" w:hAnsi="宋体" w:cs="宋体"/>
          <w:b/>
          <w:bCs/>
          <w:color w:val="000000"/>
          <w:sz w:val="24"/>
        </w:rPr>
        <w:t>负责</w:t>
      </w:r>
      <w:r>
        <w:rPr>
          <w:rFonts w:hint="eastAsia" w:ascii="宋体" w:hAnsi="宋体" w:cs="宋体"/>
          <w:b/>
          <w:bCs/>
          <w:color w:val="000000"/>
          <w:sz w:val="24"/>
          <w:lang w:val="en-US" w:eastAsia="zh-CN"/>
        </w:rPr>
        <w:t>免费</w:t>
      </w:r>
      <w:r>
        <w:rPr>
          <w:rFonts w:hint="eastAsia" w:ascii="宋体" w:hAnsi="宋体" w:cs="宋体"/>
          <w:b/>
          <w:bCs/>
          <w:color w:val="000000"/>
          <w:sz w:val="24"/>
        </w:rPr>
        <w:t>将高新院区的一台Vital Beam加速器移机到开发区院区。移机后保证加速器达到移机前的机械精度及剂量学特性，经验证若剂量学特性发生改变，负责对移机加速器剂量参数重新扫描、拟合及建模。</w:t>
      </w:r>
    </w:p>
    <w:p>
      <w:pPr>
        <w:pStyle w:val="8"/>
        <w:numPr>
          <w:numId w:val="0"/>
        </w:numPr>
        <w:ind w:left="120" w:leftChars="0"/>
        <w:rPr>
          <w:rFonts w:hint="eastAsia"/>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0"/>
              <wp:wrapNone/>
              <wp:docPr id="1" name="MSIPCM5f364a87a28cbe7a2052e2fd" descr="{&quot;HashCode&quot;:-204548993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5f364a87a28cbe7a2052e2fd" o:spid="_x0000_s1026" o:spt="202" alt="{&quot;HashCode&quot;:-2045489938,&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LMa2FtgAAAALAQAADwAAAAAAAAABACAAAAAiAAAAZHJzL2Rv&#10;d25yZXYueG1sUEsBAhQAFAAAAAgAh07iQB4V5fCsAgAAXAUAAA4AAAAAAAAAAQAgAAAAJwEAAGRy&#10;cy9lMm9Eb2MueG1sUEsFBgAAAAAGAAYAWQEAAEUGAAAAAA==&#10;">
              <v:fill on="f" focussize="0,0"/>
              <v:stroke on="f" weight="0.5pt"/>
              <v:imagedata o:title=""/>
              <o:lock v:ext="edit" aspectratio="f"/>
              <v:textbox inset="20pt,0mm,2.54mm,0mm">
                <w:txbxContent>
                  <w:p>
                    <w:pPr>
                      <w:jc w:val="left"/>
                      <w:rPr>
                        <w:rFonts w:ascii="Calibri" w:hAnsi="Calibri" w:cs="Calibri"/>
                        <w:color w:val="000000"/>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ZWVlNzgyM2Q1OTQ1OTQ1NmU1NTgyMDNiMWJjMDMifQ=="/>
  </w:docVars>
  <w:rsids>
    <w:rsidRoot w:val="000533A6"/>
    <w:rsid w:val="000533A6"/>
    <w:rsid w:val="00102BD0"/>
    <w:rsid w:val="0013337E"/>
    <w:rsid w:val="00234B25"/>
    <w:rsid w:val="002A510D"/>
    <w:rsid w:val="002B743C"/>
    <w:rsid w:val="002E14CC"/>
    <w:rsid w:val="002E73A6"/>
    <w:rsid w:val="003E5135"/>
    <w:rsid w:val="003F6FA9"/>
    <w:rsid w:val="004016D3"/>
    <w:rsid w:val="00423F97"/>
    <w:rsid w:val="0043740B"/>
    <w:rsid w:val="004A3669"/>
    <w:rsid w:val="005844A5"/>
    <w:rsid w:val="00596FA4"/>
    <w:rsid w:val="005F7CF5"/>
    <w:rsid w:val="006169D2"/>
    <w:rsid w:val="006F3C67"/>
    <w:rsid w:val="00711CBA"/>
    <w:rsid w:val="00754C77"/>
    <w:rsid w:val="0077434A"/>
    <w:rsid w:val="00797180"/>
    <w:rsid w:val="008051A2"/>
    <w:rsid w:val="00811356"/>
    <w:rsid w:val="0087628A"/>
    <w:rsid w:val="00930524"/>
    <w:rsid w:val="009B3C2B"/>
    <w:rsid w:val="00A1744B"/>
    <w:rsid w:val="00A33285"/>
    <w:rsid w:val="00A86105"/>
    <w:rsid w:val="00AC6900"/>
    <w:rsid w:val="00AF3AEB"/>
    <w:rsid w:val="00B40353"/>
    <w:rsid w:val="00B4755E"/>
    <w:rsid w:val="00BA4E85"/>
    <w:rsid w:val="00BD0779"/>
    <w:rsid w:val="00BE6A35"/>
    <w:rsid w:val="00C81678"/>
    <w:rsid w:val="00C851EE"/>
    <w:rsid w:val="00D67B70"/>
    <w:rsid w:val="00D71632"/>
    <w:rsid w:val="00D80DA9"/>
    <w:rsid w:val="00D939B2"/>
    <w:rsid w:val="00DD21FE"/>
    <w:rsid w:val="00E16939"/>
    <w:rsid w:val="00E927E0"/>
    <w:rsid w:val="00EC5DF0"/>
    <w:rsid w:val="00FC1180"/>
    <w:rsid w:val="02F23728"/>
    <w:rsid w:val="07794418"/>
    <w:rsid w:val="096E14CD"/>
    <w:rsid w:val="0A273CBB"/>
    <w:rsid w:val="0B737D88"/>
    <w:rsid w:val="0D655AF3"/>
    <w:rsid w:val="0EB231F3"/>
    <w:rsid w:val="11C21004"/>
    <w:rsid w:val="158A5A42"/>
    <w:rsid w:val="15A65896"/>
    <w:rsid w:val="16E1419F"/>
    <w:rsid w:val="1B470238"/>
    <w:rsid w:val="1D3227A3"/>
    <w:rsid w:val="208E4320"/>
    <w:rsid w:val="20AF6B16"/>
    <w:rsid w:val="25054E3E"/>
    <w:rsid w:val="26BB1185"/>
    <w:rsid w:val="28722A91"/>
    <w:rsid w:val="289C3F8F"/>
    <w:rsid w:val="28A40771"/>
    <w:rsid w:val="291E0E28"/>
    <w:rsid w:val="2A174E29"/>
    <w:rsid w:val="2B615665"/>
    <w:rsid w:val="2FF811E4"/>
    <w:rsid w:val="31470CF2"/>
    <w:rsid w:val="333D1FAD"/>
    <w:rsid w:val="34050C5E"/>
    <w:rsid w:val="353330AE"/>
    <w:rsid w:val="35991050"/>
    <w:rsid w:val="366A2FFA"/>
    <w:rsid w:val="3D422386"/>
    <w:rsid w:val="3DD750D2"/>
    <w:rsid w:val="42413B54"/>
    <w:rsid w:val="43100D5F"/>
    <w:rsid w:val="434D2166"/>
    <w:rsid w:val="48413BC2"/>
    <w:rsid w:val="497E1B65"/>
    <w:rsid w:val="4A111CB3"/>
    <w:rsid w:val="4AF60EA8"/>
    <w:rsid w:val="4B813CEC"/>
    <w:rsid w:val="4D472420"/>
    <w:rsid w:val="4E7553BD"/>
    <w:rsid w:val="4EAC1849"/>
    <w:rsid w:val="50E54954"/>
    <w:rsid w:val="51C6790B"/>
    <w:rsid w:val="527C52AA"/>
    <w:rsid w:val="52A93135"/>
    <w:rsid w:val="53585C77"/>
    <w:rsid w:val="5698274A"/>
    <w:rsid w:val="581D4E1C"/>
    <w:rsid w:val="5A490FF5"/>
    <w:rsid w:val="5C07299E"/>
    <w:rsid w:val="5E0E7F29"/>
    <w:rsid w:val="5E3F0539"/>
    <w:rsid w:val="60A804AA"/>
    <w:rsid w:val="636649C5"/>
    <w:rsid w:val="64CF1A9A"/>
    <w:rsid w:val="651B6807"/>
    <w:rsid w:val="65486D62"/>
    <w:rsid w:val="65EA193E"/>
    <w:rsid w:val="67180BA4"/>
    <w:rsid w:val="6C8427FA"/>
    <w:rsid w:val="6D1D6163"/>
    <w:rsid w:val="6E1868BC"/>
    <w:rsid w:val="71CC23C9"/>
    <w:rsid w:val="72364F60"/>
    <w:rsid w:val="72606842"/>
    <w:rsid w:val="72731008"/>
    <w:rsid w:val="747B10B0"/>
    <w:rsid w:val="75650987"/>
    <w:rsid w:val="79220E15"/>
    <w:rsid w:val="7A8B3F06"/>
    <w:rsid w:val="7E292A6E"/>
    <w:rsid w:val="7E76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320"/>
        <w:tab w:val="right" w:pos="8640"/>
      </w:tabs>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paragraph" w:styleId="8">
    <w:name w:val="List Paragraph"/>
    <w:basedOn w:val="1"/>
    <w:qFormat/>
    <w:uiPriority w:val="34"/>
    <w:pPr>
      <w:ind w:left="720"/>
      <w:contextualSpacing/>
    </w:pPr>
  </w:style>
  <w:style w:type="paragraph" w:customStyle="1" w:styleId="9">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1">
    <w:name w:val="Preistext2"/>
    <w:basedOn w:val="1"/>
    <w:qFormat/>
    <w:uiPriority w:val="0"/>
    <w:pPr>
      <w:tabs>
        <w:tab w:val="left" w:pos="709"/>
        <w:tab w:val="left" w:pos="1701"/>
        <w:tab w:val="left" w:pos="3119"/>
      </w:tabs>
      <w:ind w:left="1843" w:right="1701"/>
    </w:pPr>
    <w:rPr>
      <w:rFonts w:ascii="Arial" w:hAnsi="Arial"/>
      <w:sz w:val="18"/>
      <w:lang w:val="en-GB" w:eastAsia="de-DE"/>
    </w:rPr>
  </w:style>
  <w:style w:type="character" w:customStyle="1" w:styleId="12">
    <w:name w:val="font51"/>
    <w:basedOn w:val="7"/>
    <w:qFormat/>
    <w:uiPriority w:val="0"/>
    <w:rPr>
      <w:rFonts w:hint="eastAsia" w:ascii="宋体" w:hAnsi="宋体" w:eastAsia="宋体" w:cs="宋体"/>
      <w:color w:val="FF0000"/>
      <w:sz w:val="21"/>
      <w:szCs w:val="21"/>
      <w:u w:val="none"/>
    </w:rPr>
  </w:style>
  <w:style w:type="character" w:customStyle="1" w:styleId="13">
    <w:name w:val="font11"/>
    <w:basedOn w:val="7"/>
    <w:qFormat/>
    <w:uiPriority w:val="0"/>
    <w:rPr>
      <w:rFonts w:hint="eastAsia" w:ascii="宋体" w:hAnsi="宋体" w:eastAsia="宋体" w:cs="宋体"/>
      <w:color w:val="000000"/>
      <w:sz w:val="21"/>
      <w:szCs w:val="21"/>
      <w:u w:val="none"/>
    </w:rPr>
  </w:style>
  <w:style w:type="character" w:customStyle="1" w:styleId="14">
    <w:name w:val="font01"/>
    <w:basedOn w:val="7"/>
    <w:qFormat/>
    <w:uiPriority w:val="0"/>
    <w:rPr>
      <w:rFonts w:hint="eastAsia" w:ascii="宋体" w:hAnsi="宋体" w:eastAsia="宋体" w:cs="宋体"/>
      <w:color w:val="000000"/>
      <w:sz w:val="21"/>
      <w:szCs w:val="21"/>
      <w:u w:val="none"/>
      <w:vertAlign w:val="superscript"/>
    </w:rPr>
  </w:style>
  <w:style w:type="character" w:customStyle="1" w:styleId="15">
    <w:name w:val="font21"/>
    <w:basedOn w:val="7"/>
    <w:qFormat/>
    <w:uiPriority w:val="0"/>
    <w:rPr>
      <w:rFonts w:hint="eastAsia" w:ascii="宋体" w:hAnsi="宋体" w:eastAsia="宋体" w:cs="宋体"/>
      <w:color w:val="000000"/>
      <w:sz w:val="21"/>
      <w:szCs w:val="21"/>
      <w:u w:val="none"/>
    </w:rPr>
  </w:style>
  <w:style w:type="character" w:customStyle="1" w:styleId="16">
    <w:name w:val="font61"/>
    <w:basedOn w:val="7"/>
    <w:qFormat/>
    <w:uiPriority w:val="0"/>
    <w:rPr>
      <w:rFonts w:hint="eastAsia" w:ascii="宋体" w:hAnsi="宋体" w:eastAsia="宋体" w:cs="宋体"/>
      <w:color w:val="000000"/>
      <w:sz w:val="22"/>
      <w:szCs w:val="22"/>
      <w:u w:val="none"/>
    </w:rPr>
  </w:style>
  <w:style w:type="character" w:customStyle="1" w:styleId="17">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4794</Words>
  <Characters>6510</Characters>
  <Lines>51</Lines>
  <Paragraphs>14</Paragraphs>
  <TotalTime>201</TotalTime>
  <ScaleCrop>false</ScaleCrop>
  <LinksUpToDate>false</LinksUpToDate>
  <CharactersWithSpaces>6615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2022-10-14T09:19:00Z</dcterms:created>
  <dc:creator>ly</dc:creator>
  <cp:lastModifiedBy>招标及合同管理中心</cp:lastModifiedBy>
  <dcterms:modified xsi:type="dcterms:W3CDTF">2022-11-10T00:53:34Z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FA28BFECAE3C4C888613CC495CB946A2</vt:lpwstr>
  </property>
</Properties>
</file>